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13"/>
        <w:spacing w:before="120" w:beforeAutospacing="0" w:after="12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 </w:t>
      </w:r>
      <w:r/>
    </w:p>
    <w:p>
      <w:pPr>
        <w:jc w:val="center"/>
        <w:rPr>
          <w:rFonts w:ascii="宋体" w:hAnsi="宋体" w:eastAsia="宋体" w:cs="宋体"/>
          <w:b/>
          <w:color w:val="auto"/>
          <w:sz w:val="84"/>
          <w:highlight w:val="none"/>
        </w:rPr>
      </w:pPr>
      <w:r>
        <w:rPr>
          <w:rFonts w:hint="eastAsia" w:ascii="宋体" w:hAnsi="宋体" w:eastAsia="宋体" w:cs="宋体"/>
          <w:b/>
          <w:color w:val="auto"/>
          <w:sz w:val="84"/>
          <w:highlight w:val="none"/>
        </w:rPr>
        <w:t xml:space="preserve">招标文件</w:t>
      </w:r>
      <w:r/>
    </w:p>
    <w:p>
      <w:pPr>
        <w:rPr>
          <w:rFonts w:ascii="宋体" w:hAnsi="宋体" w:eastAsia="宋体" w:cs="宋体"/>
          <w:b/>
          <w:color w:val="auto"/>
          <w:sz w:val="32"/>
          <w:highlight w:val="none"/>
        </w:rPr>
      </w:pPr>
      <w:r>
        <w:rPr>
          <w:rFonts w:ascii="宋体" w:hAnsi="宋体" w:eastAsia="宋体" w:cs="宋体"/>
          <w:b/>
          <w:color w:val="auto"/>
          <w:sz w:val="32"/>
          <w:highlight w:val="none"/>
        </w:rPr>
      </w:r>
      <w:r/>
    </w:p>
    <w:p>
      <w:pPr>
        <w:jc w:val="center"/>
        <w:rPr>
          <w:rFonts w:ascii="宋体" w:hAnsi="宋体" w:eastAsia="宋体" w:cs="宋体"/>
          <w:b/>
          <w:color w:val="auto"/>
          <w:sz w:val="32"/>
          <w:highlight w:val="none"/>
        </w:rPr>
      </w:pPr>
      <w:r>
        <w:rPr>
          <w:rFonts w:ascii="宋体" w:hAnsi="宋体" w:eastAsia="宋体" w:cs="宋体"/>
          <w:b/>
          <w:color w:val="auto"/>
          <w:sz w:val="32"/>
          <w:highlight w:val="none"/>
        </w:rPr>
      </w:r>
      <w:r/>
    </w:p>
    <w:p>
      <w:pPr>
        <w:jc w:val="center"/>
        <w:rPr>
          <w:rFonts w:ascii="宋体" w:hAnsi="宋体" w:eastAsia="宋体" w:cs="宋体"/>
          <w:b/>
          <w:color w:val="auto"/>
          <w:sz w:val="32"/>
          <w:highlight w:val="none"/>
        </w:rPr>
      </w:pPr>
      <w:r>
        <w:rPr>
          <w:rFonts w:ascii="宋体" w:hAnsi="宋体" w:eastAsia="宋体" w:cs="宋体"/>
          <w:b/>
          <w:color w:val="auto"/>
          <w:sz w:val="32"/>
          <w:highlight w:val="none"/>
        </w:rPr>
      </w:r>
      <w:r/>
    </w:p>
    <w:p>
      <w:pPr>
        <w:jc w:val="center"/>
        <w:rPr>
          <w:rFonts w:ascii="宋体" w:hAnsi="宋体" w:eastAsia="宋体" w:cs="宋体"/>
          <w:b/>
          <w:color w:val="auto"/>
          <w:sz w:val="32"/>
          <w:highlight w:val="none"/>
        </w:rPr>
      </w:pPr>
      <w:r>
        <w:rPr>
          <w:rFonts w:ascii="宋体" w:hAnsi="宋体" w:eastAsia="宋体" w:cs="宋体"/>
          <w:b/>
          <w:color w:val="auto"/>
          <w:sz w:val="32"/>
          <w:highlight w:val="none"/>
        </w:rPr>
      </w:r>
      <w:r/>
    </w:p>
    <w:p>
      <w:pPr>
        <w:jc w:val="center"/>
        <w:rPr>
          <w:rFonts w:ascii="宋体" w:hAnsi="宋体" w:eastAsia="宋体" w:cs="宋体"/>
          <w:b/>
          <w:color w:val="auto"/>
          <w:sz w:val="32"/>
          <w:highlight w:val="none"/>
        </w:rPr>
      </w:pPr>
      <w:r>
        <w:rPr>
          <w:rFonts w:ascii="宋体" w:hAnsi="宋体" w:eastAsia="宋体" w:cs="宋体"/>
          <w:b/>
          <w:color w:val="auto"/>
          <w:sz w:val="32"/>
          <w:highlight w:val="none"/>
        </w:rPr>
      </w:r>
      <w:r/>
    </w:p>
    <w:p>
      <w:pPr>
        <w:jc w:val="center"/>
        <w:rPr>
          <w:rFonts w:ascii="宋体" w:hAnsi="宋体" w:eastAsia="宋体" w:cs="宋体"/>
          <w:b/>
          <w:color w:val="auto"/>
          <w:sz w:val="32"/>
          <w:highlight w:val="none"/>
        </w:rPr>
      </w:pPr>
      <w:r>
        <w:rPr>
          <w:rFonts w:ascii="宋体" w:hAnsi="宋体" w:eastAsia="宋体" w:cs="宋体"/>
          <w:b/>
          <w:color w:val="auto"/>
          <w:sz w:val="32"/>
          <w:highlight w:val="none"/>
        </w:rPr>
      </w:r>
      <w:r/>
    </w:p>
    <w:p>
      <w:pPr>
        <w:jc w:val="center"/>
        <w:rPr>
          <w:rFonts w:ascii="宋体" w:hAnsi="宋体" w:eastAsia="宋体" w:cs="宋体"/>
          <w:b/>
          <w:color w:val="auto"/>
          <w:sz w:val="32"/>
          <w:highlight w:val="none"/>
        </w:rPr>
      </w:pPr>
      <w:r>
        <w:rPr>
          <w:rFonts w:ascii="宋体" w:hAnsi="宋体" w:eastAsia="宋体" w:cs="宋体"/>
          <w:b/>
          <w:color w:val="auto"/>
          <w:sz w:val="32"/>
          <w:highlight w:val="none"/>
        </w:rPr>
      </w:r>
      <w:r/>
    </w:p>
    <w:p>
      <w:pPr>
        <w:jc w:val="center"/>
        <w:rPr>
          <w:rFonts w:ascii="宋体" w:hAnsi="宋体" w:eastAsia="宋体" w:cs="宋体"/>
          <w:b/>
          <w:color w:val="auto"/>
          <w:sz w:val="32"/>
          <w:highlight w:val="none"/>
        </w:rPr>
      </w:pPr>
      <w:r>
        <w:rPr>
          <w:rFonts w:ascii="宋体" w:hAnsi="宋体" w:eastAsia="宋体" w:cs="宋体"/>
          <w:b/>
          <w:color w:val="auto"/>
          <w:sz w:val="32"/>
          <w:highlight w:val="none"/>
        </w:rPr>
      </w:r>
      <w:r/>
    </w:p>
    <w:p>
      <w:pPr>
        <w:ind w:firstLine="2692"/>
        <w:rPr>
          <w:rFonts w:ascii="宋体" w:hAnsi="宋体" w:eastAsia="宋体" w:cs="宋体"/>
          <w:b/>
          <w:color w:val="auto"/>
          <w:sz w:val="36"/>
          <w:highlight w:val="none"/>
        </w:rPr>
      </w:pPr>
      <w:r>
        <w:rPr>
          <w:rFonts w:ascii="宋体" w:hAnsi="宋体" w:eastAsia="宋体" w:cs="宋体"/>
          <w:b/>
          <w:color w:val="auto"/>
          <w:sz w:val="36"/>
          <w:highlight w:val="none"/>
        </w:rPr>
      </w:r>
      <w:r/>
    </w:p>
    <w:p>
      <w:pPr>
        <w:jc w:val="center"/>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jc w:val="center"/>
        <w:rPr>
          <w:rFonts w:hint="eastAsia" w:ascii="宋体" w:hAnsi="宋体" w:eastAsia="宋体" w:cs="宋体"/>
          <w:b/>
          <w:color w:val="auto"/>
          <w:sz w:val="36"/>
          <w:szCs w:val="36"/>
          <w:highlight w:val="none"/>
          <w:lang w:eastAsia="zh-CN"/>
        </w:rPr>
      </w:pPr>
      <w:r>
        <w:rPr>
          <w:rFonts w:hint="eastAsia" w:ascii="宋体" w:hAnsi="宋体" w:eastAsia="宋体" w:cs="宋体"/>
          <w:b/>
          <w:color w:val="auto"/>
          <w:sz w:val="32"/>
          <w:szCs w:val="32"/>
          <w:highlight w:val="none"/>
        </w:rPr>
        <w:t xml:space="preserve">项目编号：</w:t>
      </w:r>
      <w:r>
        <w:rPr>
          <w:rFonts w:hint="eastAsia" w:ascii="宋体" w:hAnsi="宋体" w:eastAsia="宋体" w:cs="宋体"/>
          <w:b/>
          <w:color w:val="auto"/>
          <w:sz w:val="32"/>
          <w:szCs w:val="32"/>
          <w:highlight w:val="none"/>
          <w:lang w:eastAsia="zh-CN"/>
        </w:rPr>
        <w:t xml:space="preserve">JSZC-320900-YCLX-G2025-0015</w:t>
      </w:r>
      <w:r/>
    </w:p>
    <w:p>
      <w:pPr>
        <w:jc w:val="center"/>
        <w:rPr>
          <w:rFonts w:ascii="宋体" w:hAnsi="宋体" w:eastAsia="宋体" w:cs="宋体"/>
          <w:b/>
          <w:color w:val="auto"/>
          <w:sz w:val="32"/>
          <w:highlight w:val="none"/>
        </w:rPr>
      </w:pPr>
      <w:r>
        <w:rPr>
          <w:rFonts w:ascii="宋体" w:hAnsi="宋体" w:eastAsia="宋体" w:cs="宋体"/>
          <w:b/>
          <w:color w:val="auto"/>
          <w:sz w:val="32"/>
          <w:highlight w:val="none"/>
        </w:rPr>
      </w:r>
      <w:r/>
    </w:p>
    <w:p>
      <w:pPr>
        <w:jc w:val="center"/>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rPr>
        <w:t xml:space="preserve">项目名称：</w:t>
      </w:r>
      <w:r>
        <w:rPr>
          <w:rFonts w:hint="eastAsia" w:ascii="宋体" w:hAnsi="宋体" w:eastAsia="宋体" w:cs="宋体"/>
          <w:b/>
          <w:color w:val="auto"/>
          <w:sz w:val="32"/>
          <w:szCs w:val="32"/>
          <w:highlight w:val="none"/>
          <w:lang w:eastAsia="zh-CN"/>
        </w:rPr>
        <w:t xml:space="preserve">新四军纪念馆红色数字化建设项目</w:t>
      </w:r>
      <w:r/>
    </w:p>
    <w:p>
      <w:pPr>
        <w:jc w:val="center"/>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89"/>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pStyle w:val="689"/>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pStyle w:val="689"/>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pStyle w:val="689"/>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jc w:val="center"/>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新四军纪念馆</w:t>
      </w:r>
      <w:r/>
    </w:p>
    <w:p>
      <w:pPr>
        <w:jc w:val="center"/>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盐城立信造价工程师事务所有限公司</w:t>
      </w:r>
      <w:r/>
    </w:p>
    <w:p>
      <w:pPr>
        <w:jc w:val="center"/>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2025年</w:t>
      </w:r>
      <w:r>
        <w:rPr>
          <w:rFonts w:hint="eastAsia" w:ascii="宋体" w:hAnsi="宋体" w:eastAsia="宋体" w:cs="宋体"/>
          <w:b/>
          <w:color w:val="auto"/>
          <w:sz w:val="32"/>
          <w:szCs w:val="32"/>
          <w:highlight w:val="none"/>
          <w:lang w:val="en-US" w:eastAsia="zh-CN"/>
        </w:rPr>
        <w:t xml:space="preserve">11</w:t>
      </w:r>
      <w:r>
        <w:rPr>
          <w:rFonts w:hint="eastAsia" w:ascii="宋体" w:hAnsi="宋体" w:eastAsia="宋体" w:cs="宋体"/>
          <w:b/>
          <w:color w:val="auto"/>
          <w:sz w:val="32"/>
          <w:szCs w:val="32"/>
          <w:highlight w:val="none"/>
        </w:rPr>
        <w:t xml:space="preserve">月</w:t>
      </w:r>
      <w:r/>
    </w:p>
    <w:p>
      <w:pPr>
        <w:rPr>
          <w:rFonts w:ascii="宋体" w:hAnsi="宋体" w:eastAsia="宋体" w:cs="宋体"/>
          <w:color w:val="auto"/>
          <w:szCs w:val="21"/>
          <w:highlight w:val="none"/>
        </w:rPr>
      </w:pPr>
      <w:r>
        <w:rPr>
          <w:rFonts w:hint="eastAsia" w:ascii="宋体" w:hAnsi="宋体" w:eastAsia="宋体" w:cs="宋体"/>
          <w:color w:val="auto"/>
          <w:szCs w:val="21"/>
          <w:highlight w:val="none"/>
        </w:rPr>
        <w:br w:type="page" w:clear="all"/>
      </w:r>
      <w:r/>
    </w:p>
    <w:p>
      <w:pPr>
        <w:pStyle w:val="713"/>
        <w:jc w:val="center"/>
        <w:spacing w:beforeAutospacing="0" w:afterAutospacing="0" w:line="480" w:lineRule="auto"/>
        <w:rPr>
          <w:rFonts w:ascii="宋体" w:hAnsi="宋体" w:eastAsia="宋体" w:cs="宋体"/>
          <w:color w:val="auto"/>
          <w:highlight w:val="none"/>
        </w:rPr>
      </w:pPr>
      <w:r/>
      <w:bookmarkStart w:id="0" w:name="_Toc16938516"/>
      <w:r/>
      <w:bookmarkStart w:id="1" w:name="_Toc523127445"/>
      <w:r/>
      <w:bookmarkStart w:id="2" w:name="_Toc479757206"/>
      <w:r/>
      <w:bookmarkStart w:id="3" w:name="_Toc20823272"/>
      <w:r/>
      <w:bookmarkStart w:id="4" w:name="_Toc120614210"/>
      <w:r/>
      <w:bookmarkStart w:id="5" w:name="_Toc513029200"/>
      <w:r>
        <w:rPr>
          <w:rFonts w:hint="eastAsia" w:ascii="宋体" w:hAnsi="宋体" w:eastAsia="宋体" w:cs="宋体"/>
          <w:b/>
          <w:color w:val="auto"/>
          <w:sz w:val="44"/>
          <w:szCs w:val="44"/>
          <w:highlight w:val="none"/>
        </w:rPr>
        <w:t xml:space="preserve">总  目  录</w:t>
      </w:r>
      <w:bookmarkEnd w:id="0"/>
      <w:r/>
      <w:bookmarkEnd w:id="1"/>
      <w:r/>
      <w:bookmarkEnd w:id="2"/>
      <w:r/>
      <w:bookmarkEnd w:id="3"/>
      <w:r/>
      <w:bookmarkEnd w:id="4"/>
      <w:r/>
      <w:bookmarkEnd w:id="5"/>
      <w:r/>
      <w:r/>
    </w:p>
    <w:p>
      <w:pPr>
        <w:pStyle w:val="713"/>
        <w:jc w:val="both"/>
        <w:spacing w:beforeAutospacing="0" w:afterAutospacing="0" w:line="480" w:lineRule="auto"/>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13"/>
        <w:jc w:val="both"/>
        <w:spacing w:beforeAutospacing="0" w:afterAutospacing="0" w:line="480" w:lineRule="auto"/>
        <w:tabs>
          <w:tab w:val="left" w:pos="1441" w:leader="none"/>
        </w:tabs>
        <w:rPr>
          <w:rFonts w:ascii="宋体" w:hAnsi="宋体" w:eastAsia="宋体" w:cs="宋体"/>
          <w:color w:val="auto"/>
          <w:highlight w:val="none"/>
        </w:rPr>
      </w:pPr>
      <w:r>
        <w:rPr>
          <w:rFonts w:hint="eastAsia" w:ascii="宋体" w:hAnsi="宋体" w:eastAsia="宋体" w:cs="宋体"/>
          <w:color w:val="auto"/>
          <w:sz w:val="36"/>
          <w:szCs w:val="36"/>
          <w:highlight w:val="none"/>
        </w:rPr>
        <w:t xml:space="preserve">招标公告…………………………………………1</w:t>
      </w:r>
      <w:r/>
    </w:p>
    <w:p>
      <w:pPr>
        <w:pStyle w:val="713"/>
        <w:jc w:val="both"/>
        <w:spacing w:beforeAutospacing="0" w:afterAutospacing="0" w:line="480" w:lineRule="auto"/>
        <w:tabs>
          <w:tab w:val="left" w:pos="1441" w:leader="none"/>
        </w:tabs>
        <w:rPr>
          <w:rFonts w:ascii="宋体" w:hAnsi="宋体" w:eastAsia="宋体" w:cs="宋体"/>
          <w:color w:val="auto"/>
          <w:highlight w:val="none"/>
        </w:rPr>
      </w:pPr>
      <w:r>
        <w:rPr>
          <w:rFonts w:hint="eastAsia" w:ascii="宋体" w:hAnsi="宋体" w:eastAsia="宋体" w:cs="宋体"/>
          <w:color w:val="auto"/>
          <w:sz w:val="36"/>
          <w:szCs w:val="36"/>
          <w:highlight w:val="none"/>
        </w:rPr>
        <w:t xml:space="preserve">投标人须知………………………………………5  </w:t>
      </w:r>
      <w:r/>
    </w:p>
    <w:p>
      <w:pPr>
        <w:pStyle w:val="713"/>
        <w:jc w:val="both"/>
        <w:spacing w:beforeAutospacing="0" w:afterAutospacing="0" w:line="480" w:lineRule="auto"/>
        <w:tabs>
          <w:tab w:val="left" w:pos="1441" w:leader="none"/>
        </w:tabs>
        <w:rPr>
          <w:rFonts w:hint="default" w:ascii="宋体" w:hAnsi="宋体" w:eastAsia="宋体" w:cs="宋体"/>
          <w:color w:val="auto"/>
          <w:highlight w:val="none"/>
          <w:lang w:val="en-US" w:eastAsia="zh-CN"/>
        </w:rPr>
      </w:pPr>
      <w:r>
        <w:rPr>
          <w:rFonts w:hint="eastAsia" w:ascii="宋体" w:hAnsi="宋体" w:eastAsia="宋体" w:cs="宋体"/>
          <w:color w:val="auto"/>
          <w:sz w:val="36"/>
          <w:szCs w:val="36"/>
          <w:highlight w:val="none"/>
        </w:rPr>
        <w:t xml:space="preserve">合同条款及格式…………………………………</w:t>
      </w:r>
      <w:r>
        <w:rPr>
          <w:rFonts w:hint="eastAsia" w:ascii="宋体" w:hAnsi="宋体" w:eastAsia="宋体" w:cs="宋体"/>
          <w:color w:val="auto"/>
          <w:sz w:val="36"/>
          <w:szCs w:val="36"/>
          <w:highlight w:val="none"/>
          <w:lang w:val="en-US" w:eastAsia="zh-CN"/>
        </w:rPr>
        <w:t xml:space="preserve">20</w:t>
      </w:r>
      <w:r/>
    </w:p>
    <w:p>
      <w:pPr>
        <w:pStyle w:val="713"/>
        <w:jc w:val="both"/>
        <w:spacing w:beforeAutospacing="0" w:afterAutospacing="0" w:line="480" w:lineRule="auto"/>
        <w:tabs>
          <w:tab w:val="left" w:pos="1441" w:leader="none"/>
        </w:tabs>
        <w:rPr>
          <w:rFonts w:hint="eastAsia" w:ascii="宋体" w:hAnsi="宋体" w:eastAsia="宋体" w:cs="宋体"/>
          <w:color w:val="auto"/>
          <w:highlight w:val="none"/>
          <w:lang w:eastAsia="zh-CN"/>
        </w:rPr>
      </w:pPr>
      <w:r>
        <w:rPr>
          <w:rFonts w:hint="eastAsia" w:ascii="宋体" w:hAnsi="宋体" w:eastAsia="宋体" w:cs="宋体"/>
          <w:color w:val="auto"/>
          <w:sz w:val="36"/>
          <w:szCs w:val="36"/>
          <w:highlight w:val="none"/>
        </w:rPr>
        <w:t xml:space="preserve">采购需求…………………………………………2</w:t>
      </w:r>
      <w:r>
        <w:rPr>
          <w:rFonts w:hint="eastAsia" w:ascii="宋体" w:hAnsi="宋体" w:eastAsia="宋体" w:cs="宋体"/>
          <w:color w:val="auto"/>
          <w:sz w:val="36"/>
          <w:szCs w:val="36"/>
          <w:highlight w:val="none"/>
          <w:lang w:val="en-US" w:eastAsia="zh-CN"/>
        </w:rPr>
        <w:t xml:space="preserve">6</w:t>
      </w:r>
      <w:r/>
    </w:p>
    <w:p>
      <w:pPr>
        <w:pStyle w:val="713"/>
        <w:jc w:val="both"/>
        <w:spacing w:beforeAutospacing="0" w:afterAutospacing="0" w:line="480" w:lineRule="auto"/>
        <w:tabs>
          <w:tab w:val="left" w:pos="1441" w:leader="none"/>
        </w:tabs>
        <w:rPr>
          <w:rFonts w:hint="default" w:ascii="宋体" w:hAnsi="宋体" w:eastAsia="宋体" w:cs="宋体"/>
          <w:color w:val="auto"/>
          <w:highlight w:val="none"/>
          <w:lang w:val="en-US" w:eastAsia="zh-CN"/>
        </w:rPr>
      </w:pPr>
      <w:r>
        <w:rPr>
          <w:rFonts w:hint="eastAsia" w:ascii="宋体" w:hAnsi="宋体" w:eastAsia="宋体" w:cs="宋体"/>
          <w:color w:val="auto"/>
          <w:sz w:val="36"/>
          <w:szCs w:val="36"/>
          <w:highlight w:val="none"/>
        </w:rPr>
        <w:t xml:space="preserve">评标方法与评标标准……………………………</w:t>
      </w:r>
      <w:r>
        <w:rPr>
          <w:rFonts w:hint="eastAsia" w:ascii="宋体" w:hAnsi="宋体" w:eastAsia="宋体" w:cs="宋体"/>
          <w:color w:val="auto"/>
          <w:sz w:val="36"/>
          <w:szCs w:val="36"/>
          <w:highlight w:val="none"/>
          <w:lang w:val="en-US" w:eastAsia="zh-CN"/>
        </w:rPr>
        <w:t xml:space="preserve">42</w:t>
      </w:r>
      <w:r/>
    </w:p>
    <w:p>
      <w:pPr>
        <w:pStyle w:val="713"/>
        <w:jc w:val="both"/>
        <w:spacing w:beforeAutospacing="0" w:afterAutospacing="0" w:line="480" w:lineRule="auto"/>
        <w:tabs>
          <w:tab w:val="left" w:pos="1441" w:leader="none"/>
        </w:tabs>
        <w:rPr>
          <w:rFonts w:hint="default" w:ascii="宋体" w:hAnsi="宋体" w:eastAsia="宋体" w:cs="宋体"/>
          <w:color w:val="auto"/>
          <w:highlight w:val="none"/>
          <w:lang w:val="en-US" w:eastAsia="zh-CN"/>
        </w:rPr>
      </w:pPr>
      <w:r>
        <w:rPr>
          <w:rFonts w:hint="eastAsia" w:ascii="宋体" w:hAnsi="宋体" w:eastAsia="宋体" w:cs="宋体"/>
          <w:color w:val="auto"/>
          <w:sz w:val="36"/>
          <w:szCs w:val="36"/>
          <w:highlight w:val="none"/>
        </w:rPr>
        <w:t xml:space="preserve">投标文件格式……………………………………</w:t>
      </w:r>
      <w:r>
        <w:rPr>
          <w:rFonts w:hint="eastAsia" w:ascii="宋体" w:hAnsi="宋体" w:eastAsia="宋体" w:cs="宋体"/>
          <w:color w:val="auto"/>
          <w:sz w:val="36"/>
          <w:szCs w:val="36"/>
          <w:highlight w:val="none"/>
          <w:lang w:val="en-US" w:eastAsia="zh-CN"/>
        </w:rPr>
        <w:t xml:space="preserve">46</w:t>
      </w:r>
      <w:r/>
    </w:p>
    <w:p>
      <w:pPr>
        <w:pStyle w:val="713"/>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13"/>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13"/>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13"/>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13"/>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13"/>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13"/>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13"/>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13"/>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13"/>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13"/>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13"/>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13"/>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13"/>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13"/>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13"/>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13"/>
        <w:jc w:val="both"/>
        <w:spacing w:beforeAutospacing="0" w:afterAutospacing="0"/>
        <w:rPr>
          <w:rFonts w:ascii="宋体" w:hAnsi="宋体" w:eastAsia="宋体" w:cs="宋体"/>
          <w:color w:val="auto"/>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eastAsia="宋体" w:cs="宋体"/>
          <w:color w:val="auto"/>
          <w:highlight w:val="none"/>
        </w:rPr>
      </w:r>
      <w:r/>
    </w:p>
    <w:p>
      <w:pPr>
        <w:pStyle w:val="713"/>
        <w:jc w:val="center"/>
        <w:spacing w:beforeAutospacing="0" w:afterAutospacing="0"/>
        <w:rPr>
          <w:rFonts w:ascii="宋体" w:hAnsi="宋体" w:eastAsia="宋体" w:cs="宋体"/>
          <w:color w:val="auto"/>
          <w:highlight w:val="none"/>
        </w:rPr>
        <w:outlineLvl w:val="0"/>
      </w:pPr>
      <w:r>
        <w:rPr>
          <w:rFonts w:hint="eastAsia" w:ascii="宋体" w:hAnsi="宋体" w:eastAsia="宋体" w:cs="宋体"/>
          <w:b/>
          <w:bCs/>
          <w:color w:val="auto"/>
          <w:sz w:val="44"/>
          <w:szCs w:val="44"/>
          <w:highlight w:val="none"/>
        </w:rPr>
        <w:t xml:space="preserve">第一章  招标公告</w:t>
      </w:r>
      <w:r/>
    </w:p>
    <w:p>
      <w:pPr>
        <w:pStyle w:val="713"/>
        <w:ind w:firstLine="480"/>
        <w:jc w:val="both"/>
        <w:spacing w:beforeAutospacing="0" w:afterAutospacing="0" w:line="500" w:lineRule="exact"/>
        <w:rPr>
          <w:rFonts w:ascii="宋体" w:hAnsi="宋体" w:eastAsia="宋体" w:cs="宋体"/>
          <w:color w:val="auto"/>
          <w:highlight w:val="none"/>
        </w:rPr>
        <w:pBdr>
          <w:top w:val="single" w:color="auto" w:sz="4" w:space="0"/>
          <w:left w:val="single" w:color="auto" w:sz="4" w:space="0"/>
          <w:bottom w:val="single" w:color="auto" w:sz="4" w:space="0"/>
          <w:right w:val="single" w:color="auto" w:sz="4" w:space="0"/>
        </w:pBdr>
      </w:pPr>
      <w:r>
        <w:rPr>
          <w:rFonts w:hint="eastAsia" w:ascii="宋体" w:hAnsi="宋体" w:eastAsia="宋体" w:cs="宋体"/>
          <w:color w:val="auto"/>
          <w:highlight w:val="none"/>
        </w:rPr>
        <w:t xml:space="preserve">项目概况</w:t>
      </w:r>
      <w:r/>
    </w:p>
    <w:p>
      <w:pPr>
        <w:pStyle w:val="713"/>
        <w:ind w:firstLine="480"/>
        <w:jc w:val="both"/>
        <w:spacing w:beforeAutospacing="0" w:afterAutospacing="0" w:line="500" w:lineRule="exact"/>
        <w:rPr>
          <w:rFonts w:ascii="宋体" w:hAnsi="宋体" w:eastAsia="宋体" w:cs="宋体"/>
          <w:color w:val="auto"/>
          <w:highlight w:val="none"/>
        </w:rPr>
        <w:pBdr>
          <w:top w:val="single" w:color="auto" w:sz="4" w:space="0"/>
          <w:left w:val="single" w:color="auto" w:sz="4" w:space="0"/>
          <w:bottom w:val="single" w:color="auto" w:sz="4" w:space="0"/>
          <w:right w:val="single" w:color="auto" w:sz="4" w:space="0"/>
        </w:pBdr>
      </w:pPr>
      <w:r>
        <w:rPr>
          <w:rFonts w:hint="eastAsia" w:ascii="宋体" w:hAnsi="宋体" w:eastAsia="宋体" w:cs="宋体"/>
          <w:color w:val="auto"/>
          <w:highlight w:val="none"/>
          <w:lang w:eastAsia="zh-CN"/>
        </w:rPr>
        <w:t xml:space="preserve">新四军纪念馆红色数字化建设项目JSZC-320900-YCLX-G2025-0015</w:t>
      </w:r>
      <w:r>
        <w:rPr>
          <w:rFonts w:hint="eastAsia" w:ascii="宋体" w:hAnsi="宋体" w:eastAsia="宋体" w:cs="宋体"/>
          <w:color w:val="auto"/>
          <w:highlight w:val="none"/>
        </w:rPr>
        <w:t xml:space="preserve">招标项目的潜在投标人应在“苏采云”系统内免费下载（投标人必须在苏采云系统中获取采购文件，方能参与政府采购项目）获取招标文件，并于2025年</w:t>
      </w:r>
      <w:r>
        <w:rPr>
          <w:rFonts w:hint="eastAsia" w:ascii="宋体" w:hAnsi="宋体" w:eastAsia="宋体" w:cs="宋体"/>
          <w:color w:val="auto"/>
          <w:highlight w:val="none"/>
          <w:lang w:val="en-US" w:eastAsia="zh-CN"/>
        </w:rPr>
        <w:t xml:space="preserve">11月25日</w:t>
      </w:r>
      <w:r>
        <w:rPr>
          <w:rFonts w:hint="eastAsia" w:ascii="宋体" w:hAnsi="宋体" w:eastAsia="宋体" w:cs="宋体"/>
          <w:color w:val="auto"/>
          <w:highlight w:val="none"/>
        </w:rPr>
        <w:t xml:space="preserve">09点00分（北京时间）前递交投标文件。</w:t>
      </w:r>
      <w:r/>
    </w:p>
    <w:p>
      <w:pPr>
        <w:pStyle w:val="713"/>
        <w:ind w:firstLine="498"/>
        <w:jc w:val="both"/>
        <w:keepLines/>
        <w:keepNext/>
        <w:spacing w:beforeAutospacing="0" w:afterAutospacing="0" w:line="500" w:lineRule="exact"/>
        <w:rPr>
          <w:rFonts w:ascii="宋体" w:hAnsi="宋体" w:eastAsia="宋体" w:cs="宋体"/>
          <w:color w:val="auto"/>
          <w:highlight w:val="none"/>
        </w:rPr>
      </w:pPr>
      <w:r/>
      <w:bookmarkStart w:id="6" w:name="_Toc35393621"/>
      <w:r/>
      <w:bookmarkStart w:id="7" w:name="_Toc38985263"/>
      <w:r/>
      <w:bookmarkStart w:id="8" w:name="_Toc28359079"/>
      <w:r/>
      <w:bookmarkStart w:id="9" w:name="_Toc28359002"/>
      <w:r/>
      <w:bookmarkStart w:id="10" w:name="_Toc35393790"/>
      <w:r/>
      <w:bookmarkStart w:id="11" w:name="_Hlk24379207"/>
      <w:r>
        <w:rPr>
          <w:rFonts w:hint="eastAsia" w:ascii="宋体" w:hAnsi="宋体" w:eastAsia="宋体" w:cs="宋体"/>
          <w:b/>
          <w:color w:val="auto"/>
          <w:highlight w:val="none"/>
        </w:rPr>
        <w:t xml:space="preserve">一、项目基本情况</w:t>
      </w:r>
      <w:bookmarkEnd w:id="6"/>
      <w:r/>
      <w:bookmarkEnd w:id="7"/>
      <w:r/>
      <w:bookmarkEnd w:id="8"/>
      <w:r/>
      <w:bookmarkEnd w:id="9"/>
      <w:r/>
      <w:bookmarkEnd w:id="10"/>
      <w:r/>
      <w:bookmarkEnd w:id="11"/>
      <w:r/>
      <w:r/>
    </w:p>
    <w:p>
      <w:pPr>
        <w:pStyle w:val="713"/>
        <w:ind w:firstLine="480"/>
        <w:jc w:val="both"/>
        <w:spacing w:beforeAutospacing="0" w:afterAutospacing="0" w:line="50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1.项目编号：</w:t>
      </w:r>
      <w:r>
        <w:rPr>
          <w:rFonts w:hint="eastAsia" w:ascii="宋体" w:hAnsi="宋体" w:eastAsia="宋体" w:cs="宋体"/>
          <w:color w:val="auto"/>
          <w:highlight w:val="none"/>
          <w:lang w:eastAsia="zh-CN"/>
        </w:rPr>
        <w:t xml:space="preserve">JSZC-320900-YCLX-G2025-0015</w:t>
      </w:r>
      <w:r/>
    </w:p>
    <w:p>
      <w:pPr>
        <w:pStyle w:val="713"/>
        <w:ind w:firstLine="480"/>
        <w:jc w:val="both"/>
        <w:spacing w:beforeAutospacing="0" w:afterAutospacing="0" w:line="50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2.项目名称：</w:t>
      </w:r>
      <w:r>
        <w:rPr>
          <w:rFonts w:hint="eastAsia" w:ascii="宋体" w:hAnsi="宋体" w:eastAsia="宋体" w:cs="宋体"/>
          <w:color w:val="auto"/>
          <w:highlight w:val="none"/>
          <w:lang w:eastAsia="zh-CN"/>
        </w:rPr>
        <w:t xml:space="preserve">新四军纪念馆红色数字化建设项目</w:t>
      </w:r>
      <w:r/>
    </w:p>
    <w:p>
      <w:pPr>
        <w:pStyle w:val="713"/>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shd w:val="clear" w:color="auto" w:fill="ffffff"/>
        </w:rPr>
        <w:t xml:space="preserve">3.采购方式：公开招标</w:t>
      </w:r>
      <w:r/>
    </w:p>
    <w:p>
      <w:pPr>
        <w:pStyle w:val="713"/>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4.预算金额：</w:t>
      </w:r>
      <w:r>
        <w:rPr>
          <w:rFonts w:hint="eastAsia" w:ascii="宋体" w:hAnsi="宋体" w:eastAsia="宋体" w:cs="宋体"/>
          <w:color w:val="auto"/>
          <w:highlight w:val="none"/>
          <w:lang w:val="en-US" w:eastAsia="zh-CN"/>
        </w:rPr>
        <w:t xml:space="preserve">103</w:t>
      </w:r>
      <w:r>
        <w:rPr>
          <w:rFonts w:hint="eastAsia" w:ascii="宋体" w:hAnsi="宋体" w:eastAsia="宋体" w:cs="宋体"/>
          <w:color w:val="auto"/>
          <w:highlight w:val="none"/>
        </w:rPr>
        <w:t xml:space="preserve">万元</w:t>
      </w:r>
      <w:r/>
    </w:p>
    <w:p>
      <w:pPr>
        <w:ind w:firstLine="482"/>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5.最高限价：</w:t>
      </w:r>
      <w:r>
        <w:rPr>
          <w:rFonts w:hint="eastAsia" w:ascii="宋体" w:hAnsi="宋体" w:eastAsia="宋体" w:cs="宋体"/>
          <w:color w:val="auto"/>
          <w:sz w:val="24"/>
          <w:highlight w:val="none"/>
          <w:lang w:val="en-US" w:eastAsia="zh-CN"/>
        </w:rPr>
        <w:t xml:space="preserve">103万元</w:t>
      </w:r>
      <w:r/>
    </w:p>
    <w:p>
      <w:pPr>
        <w:ind w:firstLine="482"/>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6.采购需求：新四军纪念馆藏书1万余册，预计总工作量为200万页。为加强馆藏图书资料保护和转化利用，拟对馆藏年代久远、孤本、新四军主题图书，新征集到的纸质文物和史料以及北京新四军研究会捐赠的资料进行数字化扫描</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同时配备满足采购人定制功能需求的数字化管理平台</w:t>
      </w:r>
      <w:r>
        <w:rPr>
          <w:rFonts w:hint="eastAsia" w:ascii="宋体" w:hAnsi="宋体" w:eastAsia="宋体" w:cs="宋体"/>
          <w:color w:val="auto"/>
          <w:sz w:val="24"/>
          <w:highlight w:val="none"/>
        </w:rPr>
        <w:t xml:space="preserve">。具体内容详见招标文件“第四章</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采购需求”。</w:t>
      </w:r>
      <w:r/>
    </w:p>
    <w:p>
      <w:pPr>
        <w:ind w:firstLine="482"/>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7.合同履行期限：</w:t>
      </w:r>
      <w:r>
        <w:rPr>
          <w:rFonts w:hint="eastAsia" w:ascii="宋体" w:hAnsi="宋体" w:eastAsia="宋体" w:cs="宋体"/>
          <w:color w:val="auto"/>
          <w:sz w:val="24"/>
          <w:highlight w:val="none"/>
          <w:lang w:val="en-US" w:eastAsia="zh-CN"/>
        </w:rPr>
        <w:t xml:space="preserve">合同签订后90日历天内</w:t>
      </w:r>
      <w:r>
        <w:rPr>
          <w:rFonts w:hint="eastAsia" w:ascii="宋体" w:hAnsi="宋体" w:eastAsia="宋体" w:cs="宋体"/>
          <w:color w:val="auto"/>
          <w:sz w:val="24"/>
          <w:highlight w:val="none"/>
        </w:rPr>
        <w:t xml:space="preserve">完成所有工作内容</w:t>
      </w:r>
      <w:r>
        <w:rPr>
          <w:rFonts w:hint="eastAsia" w:ascii="宋体" w:hAnsi="宋体" w:eastAsia="宋体" w:cs="宋体"/>
          <w:color w:val="auto"/>
          <w:sz w:val="24"/>
          <w:highlight w:val="none"/>
          <w:lang w:eastAsia="zh-CN"/>
        </w:rPr>
        <w:t xml:space="preserve">并通过采购人验收</w:t>
      </w:r>
      <w:r>
        <w:rPr>
          <w:rFonts w:hint="eastAsia" w:ascii="宋体" w:hAnsi="宋体" w:eastAsia="宋体" w:cs="宋体"/>
          <w:color w:val="auto"/>
          <w:sz w:val="24"/>
          <w:highlight w:val="none"/>
        </w:rPr>
        <w:t xml:space="preserve">。</w:t>
      </w:r>
      <w:r/>
    </w:p>
    <w:p>
      <w:pPr>
        <w:pStyle w:val="713"/>
        <w:ind w:firstLine="480"/>
        <w:jc w:val="both"/>
        <w:spacing w:beforeAutospacing="0" w:afterAutospacing="0" w:line="500" w:lineRule="exact"/>
        <w:rPr>
          <w:rFonts w:ascii="宋体" w:hAnsi="宋体" w:eastAsia="宋体" w:cs="宋体"/>
          <w:color w:val="auto"/>
          <w:highlight w:val="none"/>
          <w:shd w:val="clear" w:color="auto" w:fill="ffff00"/>
        </w:rPr>
      </w:pPr>
      <w:r>
        <w:rPr>
          <w:rFonts w:hint="eastAsia" w:ascii="宋体" w:hAnsi="宋体" w:eastAsia="宋体" w:cs="宋体"/>
          <w:color w:val="auto"/>
          <w:highlight w:val="none"/>
        </w:rPr>
        <w:t xml:space="preserve">8.本项目（是/否）接受联合体投标：否</w:t>
      </w:r>
      <w:r/>
    </w:p>
    <w:p>
      <w:pPr>
        <w:pStyle w:val="713"/>
        <w:ind w:firstLine="498"/>
        <w:jc w:val="both"/>
        <w:keepLines/>
        <w:keepNext/>
        <w:spacing w:beforeAutospacing="0" w:afterAutospacing="0" w:line="500" w:lineRule="exact"/>
        <w:rPr>
          <w:rFonts w:ascii="宋体" w:hAnsi="宋体" w:eastAsia="宋体" w:cs="宋体"/>
          <w:color w:val="auto"/>
          <w:highlight w:val="none"/>
        </w:rPr>
      </w:pPr>
      <w:r/>
      <w:bookmarkStart w:id="12" w:name="_Toc38985264"/>
      <w:r/>
      <w:bookmarkStart w:id="13" w:name="_Toc35393622"/>
      <w:r/>
      <w:bookmarkStart w:id="14" w:name="_Toc28359080"/>
      <w:r/>
      <w:bookmarkStart w:id="15" w:name="_Toc35393791"/>
      <w:r/>
      <w:bookmarkStart w:id="16" w:name="_Toc28359003"/>
      <w:r>
        <w:rPr>
          <w:rFonts w:hint="eastAsia" w:ascii="宋体" w:hAnsi="宋体" w:eastAsia="宋体" w:cs="宋体"/>
          <w:b/>
          <w:color w:val="auto"/>
          <w:highlight w:val="none"/>
        </w:rPr>
        <w:t xml:space="preserve">二、申请人的资格要求</w:t>
      </w:r>
      <w:bookmarkEnd w:id="12"/>
      <w:r/>
      <w:bookmarkEnd w:id="13"/>
      <w:r/>
      <w:bookmarkEnd w:id="14"/>
      <w:r/>
      <w:bookmarkEnd w:id="15"/>
      <w:r/>
      <w:bookmarkEnd w:id="16"/>
      <w:r/>
      <w:r/>
    </w:p>
    <w:p>
      <w:pPr>
        <w:pStyle w:val="713"/>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（一）满足《中华人民共和国政府采购法》第二十二条规定：</w:t>
      </w:r>
      <w:r/>
    </w:p>
    <w:p>
      <w:pPr>
        <w:pStyle w:val="713"/>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1.法人或者其他组织的营业执照等证明文件，自然人的身份证明；</w:t>
      </w:r>
      <w:r/>
    </w:p>
    <w:p>
      <w:pPr>
        <w:pStyle w:val="713"/>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2.上一年度的财务</w:t>
      </w:r>
      <w:r>
        <w:rPr>
          <w:rFonts w:hint="eastAsia" w:ascii="宋体" w:hAnsi="宋体" w:eastAsia="宋体" w:cs="宋体"/>
          <w:color w:val="auto"/>
          <w:highlight w:val="none"/>
          <w:lang w:eastAsia="zh-CN"/>
        </w:rPr>
        <w:t xml:space="preserve">状况</w:t>
      </w:r>
      <w:r>
        <w:rPr>
          <w:rFonts w:hint="eastAsia" w:ascii="宋体" w:hAnsi="宋体" w:eastAsia="宋体" w:cs="宋体"/>
          <w:color w:val="auto"/>
          <w:highlight w:val="none"/>
        </w:rPr>
        <w:t xml:space="preserve">报告（成立不满一年无需提供）；</w:t>
      </w:r>
      <w:r/>
    </w:p>
    <w:p>
      <w:pPr>
        <w:pStyle w:val="713"/>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3.具备履行合同所必需的设备和专业技术能力的书面声明；</w:t>
      </w:r>
      <w:r/>
    </w:p>
    <w:p>
      <w:pPr>
        <w:pStyle w:val="713"/>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4.依法缴纳税收和社会保障资金的相关材料（提供提交响应文件截止时间前一年内至少一个月依法缴纳税收及缴纳社会保障资金的证明材料。供应商依法享受缓缴、免缴税收、社会保障资金的提供证明材料。）；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713"/>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5.参加政府采购活动前3年内在经营活动中没有重大违法记录的书面声明。</w:t>
      </w:r>
      <w:r/>
    </w:p>
    <w:p>
      <w:pPr>
        <w:pStyle w:val="713"/>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6.法律、行政法规规定的其他条件。</w:t>
      </w:r>
      <w:r/>
    </w:p>
    <w:p>
      <w:pPr>
        <w:pStyle w:val="713"/>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713"/>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8.单位负责人为同一人或者存在直接控股、管理关系的不同供应商，不得参加同一合同项下的政府采购活动。</w:t>
      </w:r>
      <w:r/>
    </w:p>
    <w:p>
      <w:pPr>
        <w:pStyle w:val="713"/>
        <w:ind w:firstLine="480"/>
        <w:jc w:val="both"/>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（二）落实政府采购政策需满足的资格要求：</w:t>
      </w:r>
      <w:r/>
    </w:p>
    <w:p>
      <w:pPr>
        <w:pStyle w:val="713"/>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本项目专门面向中小企业采购。采购标的的所属行业为</w:t>
      </w:r>
      <w:r>
        <w:rPr>
          <w:rFonts w:hint="eastAsia" w:ascii="宋体" w:hAnsi="宋体" w:eastAsia="宋体" w:cs="宋体"/>
          <w:b/>
          <w:bCs/>
          <w:color w:val="auto"/>
          <w:highlight w:val="none"/>
        </w:rPr>
        <w:t xml:space="preserve">其他未列明行业</w:t>
      </w:r>
      <w:r>
        <w:rPr>
          <w:rFonts w:hint="eastAsia" w:ascii="宋体" w:hAnsi="宋体" w:eastAsia="宋体" w:cs="宋体"/>
          <w:color w:val="auto"/>
          <w:highlight w:val="none"/>
        </w:rPr>
        <w:t xml:space="preserve">，投标人需按照采购文件的要求提供相应的《中小企业声明函》。企业标准请参照《关于印发中小企业划型标准规定的通知》（工信部联企业[2011]300号）文件规定自行填写。</w:t>
      </w:r>
      <w:r/>
    </w:p>
    <w:p>
      <w:pPr>
        <w:pStyle w:val="713"/>
        <w:ind w:firstLine="498"/>
        <w:jc w:val="both"/>
        <w:keepLines/>
        <w:keepNext/>
        <w:spacing w:beforeAutospacing="0" w:afterAutospacing="0" w:line="500" w:lineRule="exact"/>
        <w:rPr>
          <w:rFonts w:ascii="宋体" w:hAnsi="宋体" w:eastAsia="宋体" w:cs="宋体"/>
          <w:b/>
          <w:color w:val="auto"/>
          <w:highlight w:val="none"/>
        </w:rPr>
      </w:pPr>
      <w:r>
        <w:rPr>
          <w:rFonts w:hint="eastAsia" w:ascii="宋体" w:hAnsi="宋体" w:eastAsia="宋体" w:cs="宋体"/>
          <w:bCs/>
          <w:color w:val="auto"/>
          <w:highlight w:val="none"/>
        </w:rPr>
        <w:t xml:space="preserve">（三）本项目的特定资格要求：无 </w:t>
      </w:r>
      <w:r/>
    </w:p>
    <w:p>
      <w:pPr>
        <w:pStyle w:val="713"/>
        <w:ind w:firstLine="498"/>
        <w:jc w:val="both"/>
        <w:keepLines/>
        <w:keepNext/>
        <w:spacing w:beforeAutospacing="0" w:afterAutospacing="0" w:line="500" w:lineRule="exact"/>
        <w:rPr>
          <w:rFonts w:ascii="宋体" w:hAnsi="宋体" w:eastAsia="宋体" w:cs="宋体"/>
          <w:color w:val="auto"/>
          <w:highlight w:val="none"/>
        </w:rPr>
      </w:pPr>
      <w:r>
        <w:rPr>
          <w:rFonts w:hint="eastAsia" w:ascii="宋体" w:hAnsi="宋体" w:eastAsia="宋体" w:cs="宋体"/>
          <w:b/>
          <w:color w:val="auto"/>
          <w:highlight w:val="none"/>
        </w:rPr>
        <w:t xml:space="preserve">三、获取招标文件</w:t>
      </w:r>
      <w:r/>
    </w:p>
    <w:p>
      <w:pPr>
        <w:pStyle w:val="713"/>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时间：自招标文件公告发布之日起5个工作日 </w:t>
      </w:r>
      <w:r/>
    </w:p>
    <w:p>
      <w:pPr>
        <w:pStyle w:val="713"/>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地点：“苏采云”系统内免费下载（投标人必须在苏采云系统中获取采购文件，方能参与政府采购项目） </w:t>
      </w:r>
      <w:r/>
    </w:p>
    <w:p>
      <w:pPr>
        <w:pStyle w:val="713"/>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方式：本项目采用网上注册登记方式</w:t>
      </w:r>
      <w:r/>
    </w:p>
    <w:p>
      <w:pPr>
        <w:pStyle w:val="713"/>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售价：0.00元 </w:t>
      </w:r>
      <w:r/>
    </w:p>
    <w:p>
      <w:pPr>
        <w:pStyle w:val="713"/>
        <w:ind w:firstLine="498"/>
        <w:jc w:val="both"/>
        <w:keepLines/>
        <w:keepNext/>
        <w:spacing w:beforeAutospacing="0" w:afterAutospacing="0" w:line="500" w:lineRule="exact"/>
        <w:rPr>
          <w:rFonts w:ascii="宋体" w:hAnsi="宋体" w:eastAsia="宋体" w:cs="宋体"/>
          <w:color w:val="auto"/>
          <w:highlight w:val="none"/>
        </w:rPr>
      </w:pPr>
      <w:r>
        <w:rPr>
          <w:rFonts w:hint="eastAsia" w:ascii="宋体" w:hAnsi="宋体" w:eastAsia="宋体" w:cs="宋体"/>
          <w:b/>
          <w:color w:val="auto"/>
          <w:highlight w:val="none"/>
        </w:rPr>
        <w:t xml:space="preserve">四、提交投标文件截止时间、开标时间和地点</w:t>
      </w:r>
      <w:r/>
    </w:p>
    <w:p>
      <w:pPr>
        <w:pStyle w:val="713"/>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1.时间：2025年</w:t>
      </w:r>
      <w:r>
        <w:rPr>
          <w:rFonts w:hint="eastAsia" w:ascii="宋体" w:hAnsi="宋体" w:eastAsia="宋体" w:cs="宋体"/>
          <w:color w:val="auto"/>
          <w:highlight w:val="none"/>
          <w:lang w:val="en-US" w:eastAsia="zh-CN"/>
        </w:rPr>
        <w:t xml:space="preserve">11月25日</w:t>
      </w:r>
      <w:r>
        <w:rPr>
          <w:rFonts w:hint="eastAsia" w:ascii="宋体" w:hAnsi="宋体" w:eastAsia="宋体" w:cs="宋体"/>
          <w:color w:val="auto"/>
          <w:highlight w:val="none"/>
        </w:rPr>
        <w:t xml:space="preserve">09点00分（北京时间）</w:t>
      </w:r>
      <w:r/>
    </w:p>
    <w:p>
      <w:pPr>
        <w:pStyle w:val="713"/>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2.地点：“苏采云”政府采购交易系统网上开标大厅</w:t>
      </w:r>
      <w:r/>
    </w:p>
    <w:p>
      <w:pPr>
        <w:pStyle w:val="713"/>
        <w:ind w:firstLine="498"/>
        <w:jc w:val="both"/>
        <w:keepLines/>
        <w:keepNext/>
        <w:spacing w:beforeAutospacing="0" w:afterAutospacing="0" w:line="500" w:lineRule="exact"/>
        <w:rPr>
          <w:rFonts w:hint="default" w:ascii="宋体" w:hAnsi="宋体" w:eastAsia="宋体" w:cs="宋体"/>
          <w:color w:val="auto"/>
          <w:highlight w:val="none"/>
          <w:lang w:val="en-US" w:eastAsia="zh-CN"/>
        </w:rPr>
      </w:pPr>
      <w:r/>
      <w:bookmarkStart w:id="17" w:name="_Toc28359007"/>
      <w:r/>
      <w:bookmarkStart w:id="18" w:name="_Toc38985267"/>
      <w:r/>
      <w:bookmarkStart w:id="19" w:name="_Toc28359084"/>
      <w:r/>
      <w:bookmarkStart w:id="20" w:name="_Toc35393794"/>
      <w:r/>
      <w:bookmarkStart w:id="21" w:name="_Toc35393625"/>
      <w:r>
        <w:rPr>
          <w:rFonts w:hint="eastAsia" w:ascii="宋体" w:hAnsi="宋体" w:eastAsia="宋体" w:cs="宋体"/>
          <w:b/>
          <w:color w:val="auto"/>
          <w:highlight w:val="none"/>
        </w:rPr>
        <w:t xml:space="preserve">五、公告期限</w:t>
      </w:r>
      <w:bookmarkEnd w:id="17"/>
      <w:r/>
      <w:bookmarkEnd w:id="18"/>
      <w:r/>
      <w:bookmarkEnd w:id="19"/>
      <w:r/>
      <w:bookmarkEnd w:id="20"/>
      <w:r/>
      <w:bookmarkEnd w:id="21"/>
      <w:r>
        <w:rPr>
          <w:rFonts w:hint="eastAsia" w:ascii="宋体" w:hAnsi="宋体" w:eastAsia="宋体" w:cs="宋体"/>
          <w:b/>
          <w:color w:val="auto"/>
          <w:highlight w:val="none"/>
          <w:lang w:val="en-US" w:eastAsia="zh-CN"/>
        </w:rPr>
        <w:t xml:space="preserve">        </w:t>
      </w:r>
      <w:r/>
    </w:p>
    <w:p>
      <w:pPr>
        <w:pStyle w:val="713"/>
        <w:ind w:firstLine="480"/>
        <w:jc w:val="both"/>
        <w:spacing w:beforeAutospacing="0" w:afterAutospacing="0" w:line="500" w:lineRule="exact"/>
        <w:rPr>
          <w:rFonts w:ascii="宋体" w:hAnsi="宋体" w:eastAsia="宋体" w:cs="宋体"/>
          <w:color w:val="auto"/>
          <w:highlight w:val="none"/>
        </w:rPr>
      </w:pPr>
      <w:r/>
      <w:bookmarkStart w:id="22" w:name="_Toc35393795"/>
      <w:r/>
      <w:bookmarkStart w:id="23" w:name="_Toc38985268"/>
      <w:r/>
      <w:bookmarkStart w:id="24" w:name="_Toc35393626"/>
      <w:r>
        <w:rPr>
          <w:rFonts w:hint="eastAsia" w:ascii="宋体" w:hAnsi="宋体" w:eastAsia="宋体" w:cs="宋体"/>
          <w:color w:val="auto"/>
          <w:highlight w:val="none"/>
        </w:rPr>
        <w:t xml:space="preserve">自本公告发布之日起5个工作日</w:t>
      </w:r>
      <w:bookmarkEnd w:id="22"/>
      <w:r/>
      <w:bookmarkEnd w:id="23"/>
      <w:r/>
      <w:bookmarkEnd w:id="24"/>
      <w:r>
        <w:rPr>
          <w:rFonts w:hint="eastAsia" w:ascii="宋体" w:hAnsi="宋体" w:eastAsia="宋体" w:cs="宋体"/>
          <w:color w:val="auto"/>
          <w:highlight w:val="none"/>
        </w:rPr>
        <w:t xml:space="preserve">。</w:t>
      </w:r>
      <w:r/>
    </w:p>
    <w:p>
      <w:pPr>
        <w:pStyle w:val="713"/>
        <w:ind w:firstLine="498"/>
        <w:jc w:val="both"/>
        <w:keepLines/>
        <w:keepNext/>
        <w:spacing w:beforeAutospacing="0" w:afterAutospacing="0" w:line="500" w:lineRule="exact"/>
        <w:rPr>
          <w:rFonts w:ascii="宋体" w:hAnsi="宋体" w:eastAsia="宋体" w:cs="宋体"/>
          <w:color w:val="auto"/>
          <w:highlight w:val="none"/>
        </w:rPr>
      </w:pPr>
      <w:r>
        <w:rPr>
          <w:rFonts w:hint="eastAsia" w:ascii="宋体" w:hAnsi="宋体" w:eastAsia="宋体" w:cs="宋体"/>
          <w:b/>
          <w:color w:val="auto"/>
          <w:highlight w:val="none"/>
        </w:rPr>
        <w:t xml:space="preserve">六、其他补充事宜</w:t>
      </w:r>
      <w:r/>
    </w:p>
    <w:p>
      <w:pPr>
        <w:pStyle w:val="713"/>
        <w:ind w:firstLine="480"/>
        <w:jc w:val="both"/>
        <w:spacing w:beforeAutospacing="0" w:afterAutospacing="0" w:line="500" w:lineRule="exact"/>
        <w:rPr>
          <w:rFonts w:ascii="宋体" w:hAnsi="宋体" w:eastAsia="宋体" w:cs="宋体"/>
          <w:color w:val="auto"/>
          <w:highlight w:val="none"/>
        </w:rPr>
      </w:pPr>
      <w:r/>
      <w:bookmarkStart w:id="25" w:name="_Toc28359018"/>
      <w:r>
        <w:rPr>
          <w:rFonts w:hint="eastAsia" w:ascii="宋体" w:hAnsi="宋体" w:eastAsia="宋体" w:cs="宋体"/>
          <w:color w:val="auto"/>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713"/>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713"/>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2.潜在供应商访问电子招标响应交易平台的网络地址和方法：</w:t>
      </w:r>
      <w:r/>
    </w:p>
    <w:p>
      <w:pPr>
        <w:pStyle w:val="713"/>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w:t>
      </w:r>
      <w:r/>
    </w:p>
    <w:p>
      <w:pPr>
        <w:pStyle w:val="713"/>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2.2潜在投标人访问“苏采云”系统方法：江苏省政府采购网首页-“苏采云”链接。</w:t>
      </w:r>
      <w:r/>
    </w:p>
    <w:p>
      <w:pPr>
        <w:pStyle w:val="713"/>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2.3采购文件（后缀名为“.kedt”）、供应商操作手册及政府采购客户端工具可通过“苏采云”系统相应链接进行下载。</w:t>
      </w:r>
      <w:r/>
    </w:p>
    <w:p>
      <w:pPr>
        <w:pStyle w:val="713"/>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2.4采购代理机构将数据电文形式的采购文件加载至“苏采云”系统，供潜在供应商下载或者查阅。</w:t>
      </w:r>
      <w:r/>
    </w:p>
    <w:p>
      <w:pPr>
        <w:pStyle w:val="713"/>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2.5请潜在投标单位提前安装相应的控件（详见《“苏采云”系统供应商操作手册》）并使用谷歌浏览器登录“苏采云”系统参与不见面开评标。</w:t>
      </w:r>
      <w:r/>
    </w:p>
    <w:p>
      <w:pPr>
        <w:pStyle w:val="713"/>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如潜在投标人未按上述要求操作，将自行承担所产生的风险。</w:t>
      </w:r>
      <w:r/>
    </w:p>
    <w:p>
      <w:pPr>
        <w:pStyle w:val="713"/>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3.有关本次招标的事项若存在变动或修改，敬请及时关注</w:t>
      </w:r>
      <w:r>
        <w:rPr>
          <w:rFonts w:hint="eastAsia" w:ascii="宋体" w:hAnsi="宋体" w:eastAsia="宋体" w:cs="宋体"/>
          <w:color w:val="auto"/>
          <w:highlight w:val="none"/>
          <w:lang w:eastAsia="zh-CN"/>
        </w:rPr>
        <w:t xml:space="preserve">采购代理机构</w:t>
      </w:r>
      <w:r>
        <w:rPr>
          <w:rFonts w:hint="eastAsia" w:ascii="宋体" w:hAnsi="宋体" w:eastAsia="宋体" w:cs="宋体"/>
          <w:color w:val="auto"/>
          <w:highlight w:val="none"/>
        </w:rPr>
        <w:t xml:space="preserve">在“中国政府采购网”“江苏政府采购网”“盐城市政府采购网”发布的更正公告。</w:t>
      </w:r>
      <w:r/>
    </w:p>
    <w:p>
      <w:pPr>
        <w:pStyle w:val="713"/>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4.本次招标不收取投标保证金，不收取质量保证金。</w:t>
      </w:r>
      <w:r/>
    </w:p>
    <w:p>
      <w:pPr>
        <w:pStyle w:val="713"/>
        <w:ind w:firstLine="480"/>
        <w:jc w:val="both"/>
        <w:spacing w:beforeAutospacing="0" w:afterAutospacing="0" w:line="500" w:lineRule="exact"/>
        <w:rPr>
          <w:rFonts w:ascii="宋体" w:hAnsi="宋体" w:eastAsia="宋体" w:cs="宋体"/>
          <w:b/>
          <w:bCs/>
          <w:color w:val="auto"/>
          <w:highlight w:val="none"/>
        </w:rPr>
      </w:pPr>
      <w:r>
        <w:rPr>
          <w:rFonts w:hint="eastAsia" w:ascii="宋体" w:hAnsi="宋体" w:eastAsia="宋体" w:cs="宋体"/>
          <w:b/>
          <w:bCs/>
          <w:color w:val="auto"/>
          <w:highlight w:val="none"/>
        </w:rPr>
        <w:t xml:space="preserve">七、对本次招标提出询问，请按以下方式联系</w:t>
      </w:r>
      <w:bookmarkEnd w:id="25"/>
      <w:r/>
      <w:r/>
    </w:p>
    <w:p>
      <w:pPr>
        <w:pStyle w:val="713"/>
        <w:ind w:firstLine="480"/>
        <w:jc w:val="both"/>
        <w:spacing w:beforeAutospacing="0" w:afterAutospacing="0" w:line="500" w:lineRule="exact"/>
        <w:rPr>
          <w:rFonts w:ascii="宋体" w:hAnsi="宋体" w:eastAsia="宋体" w:cs="宋体"/>
          <w:color w:val="auto"/>
          <w:highlight w:val="none"/>
        </w:rPr>
      </w:pPr>
      <w:r/>
      <w:bookmarkStart w:id="26" w:name="_Toc28359009"/>
      <w:r>
        <w:rPr>
          <w:rFonts w:hint="eastAsia" w:ascii="宋体" w:hAnsi="宋体" w:eastAsia="宋体" w:cs="宋体"/>
          <w:color w:val="auto"/>
          <w:highlight w:val="none"/>
        </w:rPr>
        <w:t xml:space="preserve">1.采购人信息</w:t>
      </w:r>
      <w:r/>
    </w:p>
    <w:p>
      <w:pPr>
        <w:pStyle w:val="713"/>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单位名称：新四军纪念馆</w:t>
      </w:r>
      <w:r/>
    </w:p>
    <w:p>
      <w:pPr>
        <w:pStyle w:val="713"/>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单位地址：盐城市建军东路159号</w:t>
      </w:r>
      <w:r/>
    </w:p>
    <w:p>
      <w:pPr>
        <w:pStyle w:val="713"/>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联 系 人：</w:t>
      </w:r>
      <w:r>
        <w:rPr>
          <w:rFonts w:hint="eastAsia" w:ascii="宋体" w:hAnsi="宋体" w:eastAsia="宋体" w:cs="宋体"/>
          <w:color w:val="auto"/>
          <w:highlight w:val="none"/>
          <w:lang w:val="en-US" w:eastAsia="zh-CN"/>
        </w:rPr>
        <w:t xml:space="preserve">陈</w:t>
      </w:r>
      <w:r>
        <w:rPr>
          <w:rFonts w:hint="eastAsia" w:ascii="宋体" w:hAnsi="宋体" w:eastAsia="宋体" w:cs="宋体"/>
          <w:color w:val="auto"/>
          <w:highlight w:val="none"/>
          <w:lang w:eastAsia="zh-CN"/>
        </w:rPr>
        <w:t xml:space="preserve">女士</w:t>
      </w:r>
      <w:r>
        <w:rPr>
          <w:rFonts w:hint="eastAsia" w:ascii="宋体" w:hAnsi="宋体" w:eastAsia="宋体" w:cs="宋体"/>
          <w:color w:val="auto"/>
          <w:highlight w:val="none"/>
        </w:rPr>
        <w:t xml:space="preserve">               </w:t>
      </w:r>
      <w:r/>
    </w:p>
    <w:p>
      <w:pPr>
        <w:pStyle w:val="713"/>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lang w:val="en-US" w:eastAsia="zh-CN"/>
        </w:rPr>
        <w:t xml:space="preserve">15195128378</w:t>
      </w:r>
      <w:r>
        <w:rPr>
          <w:rFonts w:hint="eastAsia" w:ascii="宋体" w:hAnsi="宋体" w:eastAsia="宋体" w:cs="宋体"/>
          <w:color w:val="auto"/>
          <w:highlight w:val="none"/>
        </w:rPr>
        <w:t xml:space="preserve">  </w:t>
      </w:r>
      <w:r/>
    </w:p>
    <w:p>
      <w:pPr>
        <w:pStyle w:val="713"/>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2.采购代理机构信息</w:t>
      </w:r>
      <w:r/>
    </w:p>
    <w:p>
      <w:pPr>
        <w:pStyle w:val="713"/>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单位名称：盐城立信造价工程师事务所有限公司</w:t>
      </w:r>
      <w:r/>
    </w:p>
    <w:p>
      <w:pPr>
        <w:pStyle w:val="713"/>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单位地址：盐城市大庆路和范公路交界处金座广场B座11楼上层</w:t>
      </w:r>
      <w:r/>
    </w:p>
    <w:p>
      <w:pPr>
        <w:pStyle w:val="713"/>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联 系 人：杨工</w:t>
      </w:r>
      <w:r/>
    </w:p>
    <w:p>
      <w:pPr>
        <w:pStyle w:val="713"/>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联系电话：</w:t>
      </w:r>
      <w:bookmarkStart w:id="27" w:name="_Toc28359010"/>
      <w:r/>
      <w:bookmarkStart w:id="28" w:name="_Toc28359087"/>
      <w:r>
        <w:rPr>
          <w:rFonts w:hint="eastAsia" w:ascii="宋体" w:hAnsi="宋体" w:eastAsia="宋体" w:cs="宋体"/>
          <w:color w:val="auto"/>
          <w:highlight w:val="none"/>
        </w:rPr>
        <w:t xml:space="preserve">15358266233      </w:t>
      </w:r>
      <w:bookmarkEnd w:id="27"/>
      <w:r/>
      <w:bookmarkEnd w:id="28"/>
      <w:r/>
      <w:r/>
    </w:p>
    <w:p>
      <w:pPr>
        <w:pStyle w:val="713"/>
        <w:ind w:firstLine="480"/>
        <w:jc w:val="both"/>
        <w:spacing w:beforeAutospacing="0" w:afterAutospacing="0" w:line="500" w:lineRule="exact"/>
        <w:rPr>
          <w:rFonts w:ascii="宋体" w:hAnsi="宋体" w:eastAsia="宋体" w:cs="宋体"/>
          <w:color w:val="auto"/>
          <w:highlight w:val="none"/>
        </w:rPr>
      </w:pPr>
      <w:r/>
      <w:bookmarkStart w:id="29" w:name="_Toc28359021"/>
      <w:r>
        <w:rPr>
          <w:rFonts w:hint="eastAsia" w:ascii="宋体" w:hAnsi="宋体" w:eastAsia="宋体" w:cs="宋体"/>
          <w:color w:val="auto"/>
          <w:highlight w:val="none"/>
        </w:rPr>
        <w:t xml:space="preserve">3.</w:t>
      </w:r>
      <w:bookmarkEnd w:id="29"/>
      <w:r>
        <w:rPr>
          <w:rFonts w:hint="eastAsia" w:ascii="宋体" w:hAnsi="宋体" w:eastAsia="宋体" w:cs="宋体"/>
          <w:color w:val="auto"/>
          <w:highlight w:val="none"/>
        </w:rPr>
        <w:t xml:space="preserve">项目联系方式</w:t>
      </w:r>
      <w:r/>
    </w:p>
    <w:p>
      <w:pPr>
        <w:pStyle w:val="713"/>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项目联系人：杨工</w:t>
      </w:r>
      <w:r/>
    </w:p>
    <w:p>
      <w:pPr>
        <w:pStyle w:val="713"/>
        <w:ind w:firstLine="480"/>
        <w:jc w:val="both"/>
        <w:spacing w:beforeAutospacing="0" w:afterAutospacing="0" w:line="500" w:lineRule="exact"/>
        <w:rPr>
          <w:rFonts w:ascii="宋体" w:hAnsi="宋体" w:eastAsia="宋体" w:cs="宋体"/>
          <w:color w:val="auto"/>
          <w:sz w:val="28"/>
          <w:szCs w:val="28"/>
          <w:highlight w:val="none"/>
          <w:shd w:val="clear" w:color="auto" w:fill="ffffff"/>
        </w:rPr>
      </w:pPr>
      <w:r>
        <w:rPr>
          <w:rFonts w:hint="eastAsia" w:ascii="宋体" w:hAnsi="宋体" w:eastAsia="宋体" w:cs="宋体"/>
          <w:color w:val="auto"/>
          <w:highlight w:val="none"/>
        </w:rPr>
        <w:t xml:space="preserve">电　　  话：15358266233　　</w:t>
      </w:r>
      <w:r>
        <w:rPr>
          <w:rFonts w:hint="eastAsia" w:ascii="宋体" w:hAnsi="宋体" w:eastAsia="宋体" w:cs="宋体"/>
          <w:color w:val="auto"/>
          <w:sz w:val="28"/>
          <w:szCs w:val="28"/>
          <w:highlight w:val="none"/>
          <w:shd w:val="clear" w:color="auto" w:fill="ffffff"/>
        </w:rPr>
        <w:t xml:space="preserve">　　　　　　　　　　</w:t>
      </w:r>
      <w:r/>
    </w:p>
    <w:p>
      <w:pPr>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13"/>
        <w:ind w:right="840"/>
        <w:jc w:val="center"/>
        <w:spacing w:beforeAutospacing="0" w:afterAutospacing="0"/>
        <w:rPr>
          <w:rFonts w:ascii="宋体" w:hAnsi="宋体" w:eastAsia="宋体" w:cs="宋体"/>
          <w:color w:val="auto"/>
          <w:highlight w:val="none"/>
        </w:rPr>
        <w:outlineLvl w:val="0"/>
      </w:pPr>
      <w:r>
        <w:rPr>
          <w:rFonts w:hint="eastAsia" w:ascii="宋体" w:hAnsi="宋体" w:eastAsia="宋体" w:cs="宋体"/>
          <w:color w:val="auto"/>
          <w:highlight w:val="none"/>
        </w:rPr>
        <w:br w:type="page" w:clear="all"/>
      </w:r>
      <w:bookmarkStart w:id="30" w:name="_Toc120614211"/>
      <w:r>
        <w:rPr>
          <w:rFonts w:hint="eastAsia" w:ascii="宋体" w:hAnsi="宋体" w:eastAsia="宋体" w:cs="宋体"/>
          <w:b/>
          <w:bCs/>
          <w:color w:val="auto"/>
          <w:sz w:val="44"/>
          <w:szCs w:val="44"/>
          <w:highlight w:val="none"/>
        </w:rPr>
        <w:t xml:space="preserve">第二章  </w:t>
      </w:r>
      <w:bookmarkEnd w:id="30"/>
      <w:r/>
      <w:bookmarkStart w:id="31" w:name="_Toc20823274"/>
      <w:r/>
      <w:bookmarkStart w:id="32" w:name="_Toc16938518"/>
      <w:r/>
      <w:bookmarkStart w:id="33" w:name="_Toc120614213"/>
      <w:r/>
      <w:bookmarkStart w:id="34" w:name="_Toc513029202"/>
      <w:r>
        <w:rPr>
          <w:rFonts w:hint="eastAsia" w:ascii="宋体" w:hAnsi="宋体" w:eastAsia="宋体" w:cs="宋体"/>
          <w:b/>
          <w:bCs/>
          <w:color w:val="auto"/>
          <w:sz w:val="44"/>
          <w:szCs w:val="44"/>
          <w:highlight w:val="none"/>
        </w:rPr>
        <w:t xml:space="preserve">投标人须知</w:t>
      </w:r>
      <w:bookmarkEnd w:id="31"/>
      <w:r/>
      <w:bookmarkEnd w:id="32"/>
      <w:r/>
      <w:bookmarkEnd w:id="33"/>
      <w:r/>
      <w:bookmarkEnd w:id="34"/>
      <w:r/>
      <w:r/>
    </w:p>
    <w:p>
      <w:pPr>
        <w:pStyle w:val="713"/>
        <w:ind w:firstLine="498"/>
        <w:jc w:val="both"/>
        <w:keepLines/>
        <w:keepNext/>
        <w:spacing w:beforeAutospacing="0" w:afterAutospacing="0" w:line="500" w:lineRule="exact"/>
        <w:rPr>
          <w:rFonts w:ascii="宋体" w:hAnsi="宋体" w:eastAsia="宋体" w:cs="宋体"/>
          <w:color w:val="auto"/>
          <w:highlight w:val="none"/>
        </w:rPr>
      </w:pPr>
      <w:r/>
      <w:bookmarkStart w:id="35" w:name="_Toc20823275"/>
      <w:r/>
      <w:bookmarkStart w:id="36" w:name="_Toc120614214"/>
      <w:r/>
      <w:bookmarkStart w:id="37" w:name="_Toc16938519"/>
      <w:r/>
      <w:bookmarkStart w:id="38" w:name="_Toc513029203"/>
      <w:r>
        <w:rPr>
          <w:rFonts w:hint="eastAsia" w:ascii="宋体" w:hAnsi="宋体" w:eastAsia="宋体" w:cs="宋体"/>
          <w:b/>
          <w:color w:val="auto"/>
          <w:highlight w:val="none"/>
        </w:rPr>
        <w:t xml:space="preserve">一、总则</w:t>
      </w:r>
      <w:bookmarkEnd w:id="35"/>
      <w:r/>
      <w:bookmarkEnd w:id="36"/>
      <w:r/>
      <w:bookmarkEnd w:id="37"/>
      <w:r/>
      <w:bookmarkEnd w:id="38"/>
      <w:r/>
      <w:r/>
    </w:p>
    <w:p>
      <w:pPr>
        <w:pStyle w:val="713"/>
        <w:ind w:firstLine="420"/>
        <w:jc w:val="both"/>
        <w:keepLines/>
        <w:keepNext/>
        <w:spacing w:beforeAutospacing="0" w:afterAutospacing="0" w:line="500" w:lineRule="exact"/>
        <w:rPr>
          <w:rFonts w:ascii="宋体" w:hAnsi="宋体" w:eastAsia="宋体" w:cs="宋体"/>
          <w:color w:val="auto"/>
          <w:highlight w:val="none"/>
        </w:rPr>
      </w:pPr>
      <w:r/>
      <w:bookmarkStart w:id="39" w:name="_Toc16938520"/>
      <w:r/>
      <w:bookmarkStart w:id="40" w:name="_Toc513029204"/>
      <w:r/>
      <w:bookmarkStart w:id="41" w:name="_Toc458694821"/>
      <w:r/>
      <w:bookmarkStart w:id="42" w:name="_Toc20823276"/>
      <w:r/>
      <w:bookmarkStart w:id="43" w:name="_Hlt16619475"/>
      <w:r>
        <w:rPr>
          <w:rFonts w:hint="eastAsia" w:ascii="宋体" w:hAnsi="宋体" w:eastAsia="宋体" w:cs="宋体"/>
          <w:color w:val="auto"/>
          <w:highlight w:val="none"/>
        </w:rPr>
        <w:t xml:space="preserve">1</w:t>
      </w:r>
      <w:bookmarkEnd w:id="39"/>
      <w:r>
        <w:rPr>
          <w:rFonts w:hint="eastAsia" w:ascii="宋体" w:hAnsi="宋体" w:eastAsia="宋体" w:cs="宋体"/>
          <w:color w:val="auto"/>
          <w:highlight w:val="none"/>
        </w:rPr>
        <w:t xml:space="preserve">、招标方式</w:t>
      </w:r>
      <w:bookmarkEnd w:id="40"/>
      <w:r/>
      <w:bookmarkEnd w:id="41"/>
      <w:r/>
      <w:bookmarkEnd w:id="42"/>
      <w:r/>
      <w:r/>
    </w:p>
    <w:p>
      <w:pPr>
        <w:pStyle w:val="713"/>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1.1本次招标采取公开招标方式，本招标文件仅适用于招标公告中所述项目。</w:t>
      </w:r>
      <w:r/>
    </w:p>
    <w:p>
      <w:pPr>
        <w:pStyle w:val="713"/>
        <w:ind w:firstLine="420"/>
        <w:jc w:val="both"/>
        <w:keepLines/>
        <w:keepNext/>
        <w:spacing w:beforeAutospacing="0" w:afterAutospacing="0" w:line="500" w:lineRule="exact"/>
        <w:rPr>
          <w:rFonts w:ascii="宋体" w:hAnsi="宋体" w:eastAsia="宋体" w:cs="宋体"/>
          <w:color w:val="auto"/>
          <w:highlight w:val="none"/>
        </w:rPr>
      </w:pPr>
      <w:r/>
      <w:bookmarkStart w:id="44" w:name="_Toc513029205"/>
      <w:r/>
      <w:bookmarkStart w:id="45" w:name="_Toc16938521"/>
      <w:r/>
      <w:bookmarkStart w:id="46" w:name="_Toc20823277"/>
      <w:r>
        <w:rPr>
          <w:rFonts w:hint="eastAsia" w:ascii="宋体" w:hAnsi="宋体" w:eastAsia="宋体" w:cs="宋体"/>
          <w:color w:val="auto"/>
          <w:highlight w:val="none"/>
        </w:rPr>
        <w:t xml:space="preserve">2、合格的投标人</w:t>
      </w:r>
      <w:bookmarkEnd w:id="44"/>
      <w:r/>
      <w:bookmarkEnd w:id="45"/>
      <w:r/>
      <w:bookmarkEnd w:id="46"/>
      <w:r/>
      <w:r/>
    </w:p>
    <w:p>
      <w:pPr>
        <w:pStyle w:val="713"/>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2.1满足招标公告中供应商的资格要求的规定。</w:t>
      </w:r>
      <w:r/>
    </w:p>
    <w:p>
      <w:pPr>
        <w:pStyle w:val="713"/>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2.2满足本文件实质性要求和条件的规定。</w:t>
      </w:r>
      <w:r/>
    </w:p>
    <w:p>
      <w:pPr>
        <w:pStyle w:val="713"/>
        <w:ind w:firstLine="420"/>
        <w:jc w:val="both"/>
        <w:keepLines/>
        <w:keepNext/>
        <w:spacing w:beforeAutospacing="0" w:afterAutospacing="0" w:line="500" w:lineRule="exact"/>
        <w:rPr>
          <w:rFonts w:ascii="宋体" w:hAnsi="宋体" w:eastAsia="宋体" w:cs="宋体"/>
          <w:color w:val="auto"/>
          <w:highlight w:val="none"/>
        </w:rPr>
      </w:pPr>
      <w:r/>
      <w:bookmarkStart w:id="47" w:name="_Toc513029206"/>
      <w:r/>
      <w:bookmarkStart w:id="48" w:name="_Toc20823278"/>
      <w:r/>
      <w:bookmarkStart w:id="49" w:name="_Toc16938522"/>
      <w:r>
        <w:rPr>
          <w:rFonts w:hint="eastAsia" w:ascii="宋体" w:hAnsi="宋体" w:eastAsia="宋体" w:cs="宋体"/>
          <w:color w:val="auto"/>
          <w:highlight w:val="none"/>
        </w:rPr>
        <w:t xml:space="preserve">3、适用法律</w:t>
      </w:r>
      <w:bookmarkEnd w:id="47"/>
      <w:r/>
      <w:bookmarkEnd w:id="48"/>
      <w:r/>
      <w:bookmarkEnd w:id="49"/>
      <w:r/>
      <w:r/>
    </w:p>
    <w:p>
      <w:pPr>
        <w:pStyle w:val="713"/>
        <w:ind w:firstLine="480"/>
        <w:jc w:val="both"/>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3.1本次招标及由此产生的合同受中华人民共和国有关的法律法规制约和保护。</w:t>
      </w:r>
      <w:r/>
    </w:p>
    <w:p>
      <w:pPr>
        <w:pStyle w:val="713"/>
        <w:ind w:firstLine="420"/>
        <w:jc w:val="both"/>
        <w:keepLines/>
        <w:keepNext/>
        <w:spacing w:beforeAutospacing="0" w:afterAutospacing="0" w:line="500" w:lineRule="exact"/>
        <w:rPr>
          <w:rFonts w:ascii="宋体" w:hAnsi="宋体" w:eastAsia="宋体" w:cs="宋体"/>
          <w:color w:val="auto"/>
          <w:highlight w:val="none"/>
        </w:rPr>
      </w:pPr>
      <w:r/>
      <w:bookmarkStart w:id="50" w:name="_Toc16938523"/>
      <w:r/>
      <w:bookmarkStart w:id="51" w:name="_Toc513029207"/>
      <w:r/>
      <w:bookmarkStart w:id="52" w:name="_Toc462564067"/>
      <w:r/>
      <w:bookmarkStart w:id="53" w:name="_Toc20823279"/>
      <w:r>
        <w:rPr>
          <w:rFonts w:hint="eastAsia" w:ascii="宋体" w:hAnsi="宋体" w:eastAsia="宋体" w:cs="宋体"/>
          <w:color w:val="auto"/>
          <w:highlight w:val="none"/>
        </w:rPr>
        <w:t xml:space="preserve">4、投标费用</w:t>
      </w:r>
      <w:bookmarkEnd w:id="50"/>
      <w:r/>
      <w:bookmarkEnd w:id="51"/>
      <w:r/>
      <w:bookmarkEnd w:id="52"/>
      <w:r/>
      <w:bookmarkEnd w:id="53"/>
      <w:r/>
      <w:r/>
    </w:p>
    <w:p>
      <w:pPr>
        <w:pStyle w:val="713"/>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4.1 投标人应自行承担所有与参加投标有关的费用，无论投标过程中的做法和结果如何，采购人和代理机构在任何情况下均无义务和责任承担这些费用。</w:t>
      </w:r>
      <w:r/>
    </w:p>
    <w:p>
      <w:pPr>
        <w:pStyle w:val="713"/>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4.2本项目的招标代理服务费由中标人承担，招标代理服务费按《</w:t>
      </w:r>
      <w:r>
        <w:rPr>
          <w:rFonts w:hint="eastAsia" w:ascii="宋体" w:hAnsi="宋体" w:eastAsia="宋体" w:cs="宋体"/>
          <w:color w:val="auto"/>
          <w:highlight w:val="none"/>
          <w:lang w:eastAsia="zh-CN"/>
        </w:rPr>
        <w:t xml:space="preserve">关于印发江苏省政府采购代理服务收费指导意见</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苏政采协</w:t>
      </w:r>
      <w:r>
        <w:rPr>
          <w:rFonts w:hint="eastAsia" w:ascii="宋体" w:hAnsi="宋体" w:eastAsia="宋体" w:cs="宋体"/>
          <w:color w:val="auto"/>
          <w:highlight w:val="none"/>
        </w:rPr>
        <w:t xml:space="preserve">[20</w:t>
      </w:r>
      <w:r>
        <w:rPr>
          <w:rFonts w:hint="eastAsia" w:ascii="宋体" w:hAnsi="宋体" w:eastAsia="宋体" w:cs="宋体"/>
          <w:color w:val="auto"/>
          <w:highlight w:val="none"/>
          <w:lang w:val="en-US" w:eastAsia="zh-CN"/>
        </w:rPr>
        <w:t xml:space="preserve">24</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20</w:t>
      </w:r>
      <w:r>
        <w:rPr>
          <w:rFonts w:hint="eastAsia" w:ascii="宋体" w:hAnsi="宋体" w:eastAsia="宋体" w:cs="宋体"/>
          <w:color w:val="auto"/>
          <w:highlight w:val="none"/>
        </w:rPr>
        <w:t xml:space="preserve">号文</w:t>
      </w:r>
      <w:r>
        <w:rPr>
          <w:rFonts w:hint="eastAsia" w:ascii="宋体" w:hAnsi="宋体" w:eastAsia="宋体" w:cs="宋体"/>
          <w:color w:val="auto"/>
          <w:highlight w:val="none"/>
          <w:lang w:eastAsia="zh-CN"/>
        </w:rPr>
        <w:t xml:space="preserve">）标准</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100</w:t>
      </w:r>
      <w:r>
        <w:rPr>
          <w:rFonts w:hint="eastAsia" w:ascii="宋体" w:hAnsi="宋体" w:eastAsia="宋体" w:cs="宋体"/>
          <w:color w:val="auto"/>
          <w:highlight w:val="none"/>
        </w:rPr>
        <w:t xml:space="preserve">%计取。投标人在投标时应将此费用自行考虑在投标报价中，不单列，中标后由中标单位在领取中标通知书前直接向代理机构一次性付清。</w:t>
      </w:r>
      <w:r/>
    </w:p>
    <w:p>
      <w:pPr>
        <w:pStyle w:val="713"/>
        <w:ind w:firstLine="480"/>
        <w:jc w:val="both"/>
        <w:keepLines/>
        <w:keepNext/>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5、招标文件的约束力</w:t>
      </w:r>
      <w:r/>
    </w:p>
    <w:p>
      <w:pPr>
        <w:pStyle w:val="713"/>
        <w:ind w:firstLine="482"/>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5.1投标人一旦参加本项目采购活动，即被认为接受了本招标文件的规定和约束。</w:t>
      </w:r>
      <w:r/>
    </w:p>
    <w:p>
      <w:pPr>
        <w:pStyle w:val="713"/>
        <w:ind w:firstLine="321"/>
        <w:jc w:val="both"/>
        <w:keepLines/>
        <w:keepNext/>
        <w:spacing w:beforeAutospacing="0" w:afterAutospacing="0" w:line="500" w:lineRule="exact"/>
        <w:rPr>
          <w:rFonts w:ascii="宋体" w:hAnsi="宋体" w:eastAsia="宋体" w:cs="宋体"/>
          <w:color w:val="auto"/>
          <w:highlight w:val="none"/>
        </w:rPr>
      </w:pPr>
      <w:r/>
      <w:bookmarkStart w:id="54" w:name="_Toc513029209"/>
      <w:r/>
      <w:bookmarkStart w:id="55" w:name="_Toc120614215"/>
      <w:r/>
      <w:bookmarkStart w:id="56" w:name="_Toc20823281"/>
      <w:r/>
      <w:bookmarkStart w:id="57" w:name="_Toc16938525"/>
      <w:r>
        <w:rPr>
          <w:rFonts w:hint="eastAsia" w:ascii="宋体" w:hAnsi="宋体" w:eastAsia="宋体" w:cs="宋体"/>
          <w:b/>
          <w:color w:val="auto"/>
          <w:highlight w:val="none"/>
        </w:rPr>
        <w:t xml:space="preserve">二、招标文件</w:t>
      </w:r>
      <w:bookmarkEnd w:id="54"/>
      <w:r/>
      <w:bookmarkEnd w:id="55"/>
      <w:r/>
      <w:bookmarkEnd w:id="56"/>
      <w:r/>
      <w:bookmarkEnd w:id="57"/>
      <w:r/>
      <w:r/>
    </w:p>
    <w:p>
      <w:pPr>
        <w:pStyle w:val="713"/>
        <w:ind w:firstLine="420"/>
        <w:jc w:val="both"/>
        <w:keepLines/>
        <w:keepNext/>
        <w:spacing w:beforeAutospacing="0" w:afterAutospacing="0" w:line="500" w:lineRule="exact"/>
        <w:rPr>
          <w:rFonts w:ascii="宋体" w:hAnsi="宋体" w:eastAsia="宋体" w:cs="宋体"/>
          <w:color w:val="auto"/>
          <w:highlight w:val="none"/>
        </w:rPr>
      </w:pPr>
      <w:r/>
      <w:bookmarkStart w:id="58" w:name="_Toc513029210"/>
      <w:r/>
      <w:bookmarkStart w:id="59" w:name="_Toc16938526"/>
      <w:r/>
      <w:bookmarkStart w:id="60" w:name="_Toc20823282"/>
      <w:r>
        <w:rPr>
          <w:rFonts w:hint="eastAsia" w:ascii="宋体" w:hAnsi="宋体" w:eastAsia="宋体" w:cs="宋体"/>
          <w:color w:val="auto"/>
          <w:highlight w:val="none"/>
        </w:rPr>
        <w:t xml:space="preserve">6、招标文件构成</w:t>
      </w:r>
      <w:bookmarkEnd w:id="58"/>
      <w:r/>
      <w:bookmarkEnd w:id="59"/>
      <w:r/>
      <w:bookmarkEnd w:id="60"/>
      <w:r/>
      <w:r/>
    </w:p>
    <w:p>
      <w:pPr>
        <w:pStyle w:val="713"/>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6.1 招标文件由以下部分组成：</w:t>
      </w:r>
      <w:r/>
    </w:p>
    <w:p>
      <w:pPr>
        <w:pStyle w:val="713"/>
        <w:ind w:firstLine="36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（1）招标公告</w:t>
      </w:r>
      <w:r/>
    </w:p>
    <w:p>
      <w:pPr>
        <w:pStyle w:val="713"/>
        <w:ind w:firstLine="36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（2）投标人须知</w:t>
      </w:r>
      <w:r/>
    </w:p>
    <w:p>
      <w:pPr>
        <w:pStyle w:val="713"/>
        <w:ind w:firstLine="36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（3）合同条款及格式</w:t>
      </w:r>
      <w:r/>
    </w:p>
    <w:p>
      <w:pPr>
        <w:pStyle w:val="713"/>
        <w:ind w:firstLine="36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（4）采购需求</w:t>
      </w:r>
      <w:r/>
    </w:p>
    <w:p>
      <w:pPr>
        <w:pStyle w:val="713"/>
        <w:ind w:firstLine="36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（5）评标方法与评标标准</w:t>
      </w:r>
      <w:r/>
    </w:p>
    <w:p>
      <w:pPr>
        <w:pStyle w:val="713"/>
        <w:ind w:firstLine="36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（6）投标文件格式</w:t>
      </w:r>
      <w:r/>
    </w:p>
    <w:p>
      <w:pPr>
        <w:pStyle w:val="713"/>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请仔细检查招标文件是否齐全，如有缺漏请立即与</w:t>
      </w:r>
      <w:r>
        <w:rPr>
          <w:rFonts w:hint="eastAsia" w:ascii="宋体" w:hAnsi="宋体" w:eastAsia="宋体" w:cs="宋体"/>
          <w:color w:val="auto"/>
          <w:highlight w:val="none"/>
          <w:lang w:eastAsia="zh-CN"/>
        </w:rPr>
        <w:t xml:space="preserve">采购代理机构</w:t>
      </w:r>
      <w:r>
        <w:rPr>
          <w:rFonts w:hint="eastAsia" w:ascii="宋体" w:hAnsi="宋体" w:eastAsia="宋体" w:cs="宋体"/>
          <w:color w:val="auto"/>
          <w:highlight w:val="none"/>
        </w:rPr>
        <w:t xml:space="preserve">联系解决。</w:t>
      </w:r>
      <w:r/>
    </w:p>
    <w:p>
      <w:pPr>
        <w:pStyle w:val="713"/>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13"/>
        <w:ind w:firstLine="420"/>
        <w:jc w:val="both"/>
        <w:keepLines/>
        <w:keepNext/>
        <w:spacing w:beforeAutospacing="0" w:afterAutospacing="0" w:line="500" w:lineRule="exact"/>
        <w:rPr>
          <w:rFonts w:hint="eastAsia" w:ascii="宋体" w:hAnsi="宋体" w:eastAsia="宋体" w:cs="宋体"/>
          <w:color w:val="auto"/>
          <w:highlight w:val="none"/>
        </w:rPr>
      </w:pPr>
      <w:r/>
      <w:bookmarkStart w:id="61" w:name="_Toc462564070"/>
      <w:r/>
      <w:bookmarkStart w:id="62" w:name="_Toc16938527"/>
      <w:r/>
      <w:bookmarkStart w:id="63" w:name="_Toc20823283"/>
      <w:r/>
      <w:bookmarkStart w:id="64" w:name="_Toc513029211"/>
      <w:r>
        <w:rPr>
          <w:rFonts w:hint="eastAsia" w:ascii="宋体" w:hAnsi="宋体" w:eastAsia="宋体" w:cs="宋体"/>
          <w:color w:val="auto"/>
          <w:highlight w:val="none"/>
        </w:rPr>
        <w:t xml:space="preserve">7、招标文件的澄清</w:t>
      </w:r>
      <w:bookmarkEnd w:id="61"/>
      <w:r/>
      <w:bookmarkEnd w:id="62"/>
      <w:r/>
      <w:bookmarkEnd w:id="63"/>
      <w:r/>
      <w:bookmarkEnd w:id="64"/>
      <w:r/>
      <w:r/>
    </w:p>
    <w:p>
      <w:pPr>
        <w:pStyle w:val="713"/>
        <w:ind w:firstLine="480"/>
        <w:jc w:val="both"/>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7.1任何要求对招标文件进行澄清的投标人，应在投标截止期十日前按招标公告中的通讯地址，以书面形式通知</w:t>
      </w:r>
      <w:r>
        <w:rPr>
          <w:rFonts w:hint="eastAsia" w:ascii="宋体" w:hAnsi="宋体" w:eastAsia="宋体" w:cs="宋体"/>
          <w:color w:val="auto"/>
          <w:highlight w:val="none"/>
          <w:lang w:eastAsia="zh-CN"/>
        </w:rPr>
        <w:t xml:space="preserve">采购代理机构</w:t>
      </w:r>
      <w:r>
        <w:rPr>
          <w:rFonts w:hint="eastAsia" w:ascii="宋体" w:hAnsi="宋体" w:eastAsia="宋体" w:cs="宋体"/>
          <w:color w:val="auto"/>
          <w:highlight w:val="none"/>
        </w:rPr>
        <w:t xml:space="preserve">。</w:t>
      </w:r>
      <w:r/>
    </w:p>
    <w:p>
      <w:pPr>
        <w:pStyle w:val="713"/>
        <w:ind w:firstLine="420"/>
        <w:jc w:val="both"/>
        <w:keepLines/>
        <w:keepNext/>
        <w:spacing w:beforeAutospacing="0" w:afterAutospacing="0" w:line="500" w:lineRule="exact"/>
        <w:rPr>
          <w:rFonts w:hint="eastAsia" w:ascii="宋体" w:hAnsi="宋体" w:eastAsia="宋体" w:cs="宋体"/>
          <w:color w:val="auto"/>
          <w:highlight w:val="none"/>
        </w:rPr>
      </w:pPr>
      <w:r/>
      <w:bookmarkStart w:id="65" w:name="_Toc16938528"/>
      <w:r/>
      <w:bookmarkStart w:id="66" w:name="_Toc462564071"/>
      <w:r/>
      <w:bookmarkStart w:id="67" w:name="_Toc20823284"/>
      <w:r/>
      <w:bookmarkStart w:id="68" w:name="_Toc513029212"/>
      <w:r>
        <w:rPr>
          <w:rFonts w:hint="eastAsia" w:ascii="宋体" w:hAnsi="宋体" w:eastAsia="宋体" w:cs="宋体"/>
          <w:color w:val="auto"/>
          <w:highlight w:val="none"/>
        </w:rPr>
        <w:t xml:space="preserve">8、招标文件的修改</w:t>
      </w:r>
      <w:bookmarkEnd w:id="65"/>
      <w:r/>
      <w:bookmarkEnd w:id="66"/>
      <w:r/>
      <w:bookmarkEnd w:id="67"/>
      <w:r/>
      <w:bookmarkEnd w:id="68"/>
      <w:r/>
      <w:r/>
    </w:p>
    <w:p>
      <w:pPr>
        <w:pStyle w:val="713"/>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8.1在投标截止时间前，采购人可以对招标文件进行修改。</w:t>
      </w:r>
      <w:r/>
    </w:p>
    <w:p>
      <w:pPr>
        <w:pStyle w:val="713"/>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8.2采购人有权按照法定的要求推迟投标截止日期和开标日期。</w:t>
      </w:r>
      <w:r/>
    </w:p>
    <w:p>
      <w:pPr>
        <w:pStyle w:val="713"/>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8.3招标文件的修改将在中国政府采购网</w:t>
      </w:r>
      <w:r>
        <w:rPr>
          <w:rFonts w:hint="eastAsia" w:ascii="宋体" w:hAnsi="宋体" w:eastAsia="宋体" w:cs="宋体"/>
          <w:color w:val="auto"/>
          <w:highlight w:val="none"/>
          <w:shd w:val="clear" w:color="auto" w:fill="ffffff"/>
        </w:rPr>
        <w:t xml:space="preserve">、</w:t>
      </w:r>
      <w:r>
        <w:rPr>
          <w:rFonts w:hint="eastAsia" w:ascii="宋体" w:hAnsi="宋体" w:eastAsia="宋体" w:cs="宋体"/>
          <w:color w:val="auto"/>
          <w:highlight w:val="none"/>
        </w:rPr>
        <w:t xml:space="preserve">江苏政府采购网、盐城市政府采购网公布，补充文件将作为招标文件的组成部分，并对投标人具有约束力。</w:t>
      </w:r>
      <w:r/>
    </w:p>
    <w:p>
      <w:pPr>
        <w:pStyle w:val="713"/>
        <w:ind w:firstLine="482"/>
        <w:jc w:val="both"/>
        <w:keepLines/>
        <w:keepNext/>
        <w:spacing w:beforeAutospacing="0" w:afterAutospacing="0" w:line="500" w:lineRule="exact"/>
        <w:rPr>
          <w:rFonts w:ascii="宋体" w:hAnsi="宋体" w:eastAsia="宋体" w:cs="宋体"/>
          <w:color w:val="auto"/>
          <w:highlight w:val="none"/>
        </w:rPr>
      </w:pPr>
      <w:r/>
      <w:bookmarkStart w:id="69" w:name="_Toc16938529"/>
      <w:r/>
      <w:bookmarkStart w:id="70" w:name="_Toc120614216"/>
      <w:r/>
      <w:bookmarkStart w:id="71" w:name="_Toc20823285"/>
      <w:r/>
      <w:bookmarkStart w:id="72" w:name="_Toc513029213"/>
      <w:r/>
      <w:bookmarkStart w:id="73" w:name="_Toc462564072"/>
      <w:r>
        <w:rPr>
          <w:rFonts w:hint="eastAsia" w:ascii="宋体" w:hAnsi="宋体" w:eastAsia="宋体" w:cs="宋体"/>
          <w:b/>
          <w:color w:val="auto"/>
          <w:highlight w:val="none"/>
        </w:rPr>
        <w:t xml:space="preserve">三、投标文件的编制</w:t>
      </w:r>
      <w:bookmarkEnd w:id="69"/>
      <w:r/>
      <w:bookmarkEnd w:id="70"/>
      <w:r/>
      <w:bookmarkEnd w:id="71"/>
      <w:r/>
      <w:bookmarkEnd w:id="72"/>
      <w:r/>
      <w:bookmarkEnd w:id="73"/>
      <w:r/>
      <w:r/>
    </w:p>
    <w:p>
      <w:pPr>
        <w:pStyle w:val="713"/>
        <w:ind w:firstLine="420"/>
        <w:jc w:val="both"/>
        <w:keepLines/>
        <w:keepNext/>
        <w:spacing w:beforeAutospacing="0" w:afterAutospacing="0" w:line="500" w:lineRule="exact"/>
        <w:rPr>
          <w:rFonts w:hint="eastAsia" w:ascii="宋体" w:hAnsi="宋体" w:eastAsia="宋体" w:cs="宋体"/>
          <w:color w:val="auto"/>
          <w:highlight w:val="none"/>
        </w:rPr>
      </w:pPr>
      <w:r/>
      <w:bookmarkStart w:id="74" w:name="_Toc513029214"/>
      <w:r/>
      <w:bookmarkStart w:id="75" w:name="_Toc20823286"/>
      <w:r/>
      <w:bookmarkStart w:id="76" w:name="_Toc462564073"/>
      <w:r/>
      <w:bookmarkStart w:id="77" w:name="_Toc16938530"/>
      <w:r>
        <w:rPr>
          <w:rFonts w:hint="eastAsia" w:ascii="宋体" w:hAnsi="宋体" w:eastAsia="宋体" w:cs="宋体"/>
          <w:color w:val="auto"/>
          <w:highlight w:val="none"/>
        </w:rPr>
        <w:t xml:space="preserve">9、投标文件的语言及度量衡单位</w:t>
      </w:r>
      <w:bookmarkEnd w:id="74"/>
      <w:r/>
      <w:bookmarkEnd w:id="75"/>
      <w:r/>
      <w:bookmarkEnd w:id="76"/>
      <w:r/>
      <w:bookmarkEnd w:id="77"/>
      <w:r/>
      <w:r/>
    </w:p>
    <w:p>
      <w:pPr>
        <w:pStyle w:val="713"/>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9.1投标人提交的投标文件以及投标人与</w:t>
      </w:r>
      <w:r>
        <w:rPr>
          <w:rFonts w:hint="eastAsia" w:ascii="宋体" w:hAnsi="宋体" w:eastAsia="宋体" w:cs="宋体"/>
          <w:color w:val="auto"/>
          <w:highlight w:val="none"/>
          <w:lang w:eastAsia="zh-CN"/>
        </w:rPr>
        <w:t xml:space="preserve">采购代理机构</w:t>
      </w:r>
      <w:r>
        <w:rPr>
          <w:rFonts w:hint="eastAsia" w:ascii="宋体" w:hAnsi="宋体" w:eastAsia="宋体" w:cs="宋体"/>
          <w:color w:val="auto"/>
          <w:highlight w:val="none"/>
        </w:rPr>
        <w:t xml:space="preserve">就有关投标的所有来往通知、函件和文件均应使用</w:t>
      </w:r>
      <w:r>
        <w:rPr>
          <w:rFonts w:hint="eastAsia" w:ascii="宋体" w:hAnsi="宋体" w:eastAsia="宋体" w:cs="宋体"/>
          <w:b/>
          <w:color w:val="auto"/>
          <w:highlight w:val="none"/>
        </w:rPr>
        <w:t xml:space="preserve">简体中文</w:t>
      </w:r>
      <w:r>
        <w:rPr>
          <w:rFonts w:hint="eastAsia" w:ascii="宋体" w:hAnsi="宋体" w:eastAsia="宋体" w:cs="宋体"/>
          <w:color w:val="auto"/>
          <w:highlight w:val="none"/>
        </w:rPr>
        <w:t xml:space="preserve">。</w:t>
      </w:r>
      <w:r/>
    </w:p>
    <w:p>
      <w:pPr>
        <w:pStyle w:val="713"/>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9.2除技术性能另有规定外，投标文件所使用的度量衡单位，均须采用国家法定计量单位。</w:t>
      </w:r>
      <w:r/>
    </w:p>
    <w:p>
      <w:pPr>
        <w:pStyle w:val="713"/>
        <w:ind w:firstLine="420"/>
        <w:jc w:val="both"/>
        <w:keepLines/>
        <w:keepNext/>
        <w:spacing w:beforeAutospacing="0" w:afterAutospacing="0" w:line="500" w:lineRule="exact"/>
        <w:rPr>
          <w:rFonts w:ascii="宋体" w:hAnsi="宋体" w:eastAsia="宋体" w:cs="宋体"/>
          <w:color w:val="auto"/>
          <w:highlight w:val="none"/>
        </w:rPr>
      </w:pPr>
      <w:r/>
      <w:bookmarkStart w:id="78" w:name="_Toc513029215"/>
      <w:r/>
      <w:bookmarkStart w:id="79" w:name="_Toc20823287"/>
      <w:r/>
      <w:bookmarkStart w:id="80" w:name="_Toc16938531"/>
      <w:r/>
      <w:bookmarkStart w:id="81" w:name="_Toc462564074"/>
      <w:r>
        <w:rPr>
          <w:rFonts w:hint="eastAsia" w:ascii="宋体" w:hAnsi="宋体" w:eastAsia="宋体" w:cs="宋体"/>
          <w:color w:val="auto"/>
          <w:highlight w:val="none"/>
        </w:rPr>
        <w:t xml:space="preserve">10、投标文件构成</w:t>
      </w:r>
      <w:bookmarkEnd w:id="78"/>
      <w:r/>
      <w:bookmarkEnd w:id="79"/>
      <w:r/>
      <w:bookmarkEnd w:id="80"/>
      <w:r/>
      <w:bookmarkEnd w:id="81"/>
      <w:r/>
      <w:r/>
    </w:p>
    <w:p>
      <w:pPr>
        <w:pStyle w:val="713"/>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10.1投标人编写的投标文件应包括资格证明文件、符合性证明文件、投标分项报价表、技术要求响应及偏离表、商务要求响应及偏离表、其他证明文件、投标函、开标一览表等部分。</w:t>
      </w:r>
      <w:r/>
    </w:p>
    <w:p>
      <w:pPr>
        <w:pStyle w:val="713"/>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10.2如标书制作工具中格式和内容与</w:t>
      </w:r>
      <w:r>
        <w:rPr>
          <w:rFonts w:hint="eastAsia" w:ascii="宋体" w:hAnsi="宋体" w:eastAsia="宋体" w:cs="宋体"/>
          <w:color w:val="auto"/>
          <w:highlight w:val="none"/>
          <w:shd w:val="clear" w:color="auto" w:fill="ffffff"/>
        </w:rPr>
        <w:t xml:space="preserve">“</w:t>
      </w:r>
      <w:r>
        <w:rPr>
          <w:rFonts w:hint="eastAsia" w:ascii="宋体" w:hAnsi="宋体" w:eastAsia="宋体" w:cs="宋体"/>
          <w:color w:val="auto"/>
          <w:highlight w:val="none"/>
        </w:rPr>
        <w:t xml:space="preserve">中国政府采购网</w:t>
      </w:r>
      <w:r>
        <w:rPr>
          <w:rFonts w:hint="eastAsia" w:ascii="宋体" w:hAnsi="宋体" w:eastAsia="宋体" w:cs="宋体"/>
          <w:color w:val="auto"/>
          <w:highlight w:val="none"/>
          <w:shd w:val="clear" w:color="auto" w:fill="ffffff"/>
        </w:rPr>
        <w:t xml:space="preserve">”、</w:t>
      </w:r>
      <w:r>
        <w:rPr>
          <w:rFonts w:hint="eastAsia" w:ascii="宋体" w:hAnsi="宋体" w:eastAsia="宋体" w:cs="宋体"/>
          <w:color w:val="auto"/>
          <w:highlight w:val="none"/>
        </w:rPr>
        <w:t xml:space="preserve">“江苏政府采购网”、“盐城市政府采购网”发布的招标文件不一致，请以</w:t>
      </w:r>
      <w:r>
        <w:rPr>
          <w:rFonts w:hint="eastAsia" w:ascii="宋体" w:hAnsi="宋体" w:eastAsia="宋体" w:cs="宋体"/>
          <w:color w:val="auto"/>
          <w:highlight w:val="none"/>
          <w:shd w:val="clear" w:color="auto" w:fill="ffffff"/>
        </w:rPr>
        <w:t xml:space="preserve">“</w:t>
      </w:r>
      <w:r>
        <w:rPr>
          <w:rFonts w:hint="eastAsia" w:ascii="宋体" w:hAnsi="宋体" w:eastAsia="宋体" w:cs="宋体"/>
          <w:color w:val="auto"/>
          <w:highlight w:val="none"/>
        </w:rPr>
        <w:t xml:space="preserve">中国政府采购网</w:t>
      </w:r>
      <w:r>
        <w:rPr>
          <w:rFonts w:hint="eastAsia" w:ascii="宋体" w:hAnsi="宋体" w:eastAsia="宋体" w:cs="宋体"/>
          <w:color w:val="auto"/>
          <w:highlight w:val="none"/>
          <w:shd w:val="clear" w:color="auto" w:fill="ffffff"/>
        </w:rPr>
        <w:t xml:space="preserve">”、</w:t>
      </w:r>
      <w:r>
        <w:rPr>
          <w:rFonts w:hint="eastAsia" w:ascii="宋体" w:hAnsi="宋体" w:eastAsia="宋体" w:cs="宋体"/>
          <w:color w:val="auto"/>
          <w:highlight w:val="none"/>
        </w:rPr>
        <w:t xml:space="preserve">“江苏政府采购网”、“盐城市政府采购网”发布的招标文件为准。</w:t>
      </w:r>
      <w:r/>
    </w:p>
    <w:p>
      <w:pPr>
        <w:pStyle w:val="713"/>
        <w:ind w:firstLine="420"/>
        <w:jc w:val="both"/>
        <w:keepLines/>
        <w:keepNext/>
        <w:spacing w:beforeAutospacing="0" w:afterAutospacing="0" w:line="500" w:lineRule="exact"/>
        <w:rPr>
          <w:rFonts w:ascii="宋体" w:hAnsi="宋体" w:eastAsia="宋体" w:cs="宋体"/>
          <w:color w:val="auto"/>
          <w:highlight w:val="none"/>
        </w:rPr>
      </w:pPr>
      <w:r/>
      <w:bookmarkStart w:id="82" w:name="_Toc513029219"/>
      <w:r/>
      <w:bookmarkStart w:id="83" w:name="_Toc14577357"/>
      <w:r/>
      <w:bookmarkStart w:id="84" w:name="_Toc14577354"/>
      <w:r/>
      <w:bookmarkStart w:id="85" w:name="_Toc513029216"/>
      <w:r/>
      <w:bookmarkStart w:id="86" w:name="_Toc49090509"/>
      <w:r/>
      <w:bookmarkStart w:id="87" w:name="_Toc49090507"/>
      <w:r/>
      <w:bookmarkStart w:id="88" w:name="_Hlt26670360"/>
      <w:r/>
      <w:bookmarkStart w:id="89" w:name="_Hlt26668975"/>
      <w:r/>
      <w:bookmarkStart w:id="90" w:name="_Hlt26954838"/>
      <w:r>
        <w:rPr>
          <w:rFonts w:hint="eastAsia" w:ascii="宋体" w:hAnsi="宋体" w:eastAsia="宋体" w:cs="宋体"/>
          <w:color w:val="auto"/>
          <w:highlight w:val="none"/>
        </w:rPr>
        <w:t xml:space="preserve">11、证明投标人及投标标的符合招标文件规定的文件</w:t>
      </w:r>
      <w:bookmarkEnd w:id="82"/>
      <w:r/>
      <w:bookmarkEnd w:id="83"/>
      <w:r/>
      <w:bookmarkEnd w:id="84"/>
      <w:r/>
      <w:bookmarkEnd w:id="85"/>
      <w:r/>
      <w:bookmarkEnd w:id="86"/>
      <w:r/>
      <w:bookmarkEnd w:id="87"/>
      <w:r/>
      <w:r/>
    </w:p>
    <w:p>
      <w:pPr>
        <w:pStyle w:val="713"/>
        <w:jc w:val="both"/>
        <w:spacing w:beforeAutospacing="0" w:afterAutospacing="0" w:line="500" w:lineRule="exact"/>
        <w:rPr>
          <w:rFonts w:ascii="宋体" w:hAnsi="宋体" w:eastAsia="宋体" w:cs="宋体"/>
          <w:color w:val="auto"/>
          <w:highlight w:val="none"/>
        </w:rPr>
      </w:pPr>
      <w:r/>
      <w:bookmarkStart w:id="91" w:name="_Toc49090508"/>
      <w:r/>
      <w:bookmarkStart w:id="92" w:name="_Toc14577355"/>
      <w:r>
        <w:rPr>
          <w:rFonts w:hint="eastAsia" w:ascii="宋体" w:hAnsi="宋体" w:eastAsia="宋体" w:cs="宋体"/>
          <w:color w:val="auto"/>
          <w:highlight w:val="none"/>
        </w:rPr>
        <w:t xml:space="preserve">  11.1投标人应按照法律、法规、规章和规范性文件以及招标文件要求提交证明文件，证明其及投标标的符合招标文件规定。</w:t>
      </w:r>
      <w:bookmarkEnd w:id="91"/>
      <w:r/>
      <w:bookmarkEnd w:id="92"/>
      <w:r/>
      <w:r/>
    </w:p>
    <w:p>
      <w:pPr>
        <w:pStyle w:val="713"/>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11.2招标文件对证明文件无明确形式要求的，证明文件可以以文字资料、图纸和数据等形式提交。</w:t>
      </w:r>
      <w:r/>
    </w:p>
    <w:p>
      <w:pPr>
        <w:pStyle w:val="713"/>
        <w:ind w:firstLine="420"/>
        <w:jc w:val="both"/>
        <w:keepLines/>
        <w:keepNext/>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12、投标分项报价</w:t>
      </w:r>
      <w:bookmarkStart w:id="93" w:name="_Hlt26670373"/>
      <w:r>
        <w:rPr>
          <w:rFonts w:hint="eastAsia" w:ascii="宋体" w:hAnsi="宋体" w:eastAsia="宋体" w:cs="宋体"/>
          <w:color w:val="auto"/>
          <w:highlight w:val="none"/>
        </w:rPr>
        <w:t xml:space="preserve">表</w:t>
      </w:r>
      <w:r/>
    </w:p>
    <w:p>
      <w:pPr>
        <w:pStyle w:val="713"/>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12.1投</w:t>
      </w:r>
      <w:bookmarkStart w:id="94" w:name="_Hlt26954840"/>
      <w:r>
        <w:rPr>
          <w:rFonts w:hint="eastAsia" w:ascii="宋体" w:hAnsi="宋体" w:eastAsia="宋体" w:cs="宋体"/>
          <w:color w:val="auto"/>
          <w:highlight w:val="none"/>
        </w:rPr>
        <w:t xml:space="preserve">标人应按照招标文件规定格式填报投标分项报价表</w:t>
      </w:r>
      <w:bookmarkStart w:id="95" w:name="_Hlt26670399"/>
      <w:r>
        <w:rPr>
          <w:rFonts w:hint="eastAsia" w:ascii="宋体" w:hAnsi="宋体" w:eastAsia="宋体" w:cs="宋体"/>
          <w:color w:val="auto"/>
          <w:highlight w:val="none"/>
        </w:rPr>
        <w:t xml:space="preserve">。</w:t>
      </w:r>
      <w:r/>
    </w:p>
    <w:p>
      <w:pPr>
        <w:pStyle w:val="713"/>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12.2投标货币。投标文件中的单价和总价无特殊规定的采用人民币报价，以元为单位标注。招标文件中另有规定的按规定执行。</w:t>
      </w:r>
      <w:r/>
    </w:p>
    <w:p>
      <w:pPr>
        <w:pStyle w:val="713"/>
        <w:ind w:firstLine="420"/>
        <w:jc w:val="both"/>
        <w:keepLines/>
        <w:keepNext/>
        <w:spacing w:beforeAutospacing="0" w:afterAutospacing="0" w:line="500" w:lineRule="exact"/>
        <w:rPr>
          <w:rFonts w:ascii="宋体" w:hAnsi="宋体" w:eastAsia="宋体" w:cs="宋体"/>
          <w:color w:val="auto"/>
          <w:highlight w:val="none"/>
        </w:rPr>
      </w:pPr>
      <w:r/>
      <w:bookmarkStart w:id="96" w:name="_Hlt26954731"/>
      <w:r/>
      <w:bookmarkStart w:id="97" w:name="_Hlt26954846"/>
      <w:r/>
      <w:bookmarkStart w:id="98" w:name="_Hlt26954842"/>
      <w:r/>
      <w:bookmarkStart w:id="99" w:name="_Hlt26670425"/>
      <w:r/>
      <w:bookmarkStart w:id="100" w:name="_Hlt26668983"/>
      <w:r/>
      <w:bookmarkStart w:id="101" w:name="_Hlt26954848"/>
      <w:r/>
      <w:bookmarkStart w:id="102" w:name="_Hlt26670403"/>
      <w:r/>
      <w:bookmarkStart w:id="103" w:name="_Hlt26670482"/>
      <w:r/>
      <w:bookmarkStart w:id="104" w:name="_Hlt26670486"/>
      <w:r/>
      <w:bookmarkStart w:id="105" w:name="_Hlt26954844"/>
      <w:r>
        <w:rPr>
          <w:rFonts w:hint="eastAsia" w:ascii="宋体" w:hAnsi="宋体" w:eastAsia="宋体" w:cs="宋体"/>
          <w:color w:val="auto"/>
          <w:highlight w:val="none"/>
        </w:rPr>
        <w:t xml:space="preserve">13、技术要求响应及偏离表、商务要求响应及偏离表</w:t>
      </w:r>
      <w:r/>
    </w:p>
    <w:p>
      <w:pPr>
        <w:pStyle w:val="713"/>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13.1投标人需对招标文件中的技术要求与商务要求逐项作出响应或偏离，并说明原因。</w:t>
      </w:r>
      <w:r/>
    </w:p>
    <w:p>
      <w:pPr>
        <w:pStyle w:val="713"/>
        <w:ind w:firstLine="480"/>
        <w:jc w:val="both"/>
        <w:spacing w:beforeAutospacing="0" w:afterAutospacing="0" w:line="500" w:lineRule="exact"/>
        <w:tabs>
          <w:tab w:val="left" w:pos="1036" w:leader="none"/>
        </w:tabs>
        <w:rPr>
          <w:rFonts w:ascii="宋体" w:hAnsi="宋体" w:eastAsia="宋体" w:cs="宋体"/>
          <w:color w:val="auto"/>
          <w:highlight w:val="none"/>
        </w:rPr>
      </w:pPr>
      <w:r>
        <w:rPr>
          <w:rFonts w:hint="eastAsia" w:ascii="宋体" w:hAnsi="宋体" w:eastAsia="宋体" w:cs="宋体"/>
          <w:color w:val="auto"/>
          <w:highlight w:val="none"/>
        </w:rPr>
        <w:t xml:space="preserve">13.2投标人可在投标文件中提供认为需要的其他技术文件或说明。</w:t>
      </w:r>
      <w:r/>
    </w:p>
    <w:p>
      <w:pPr>
        <w:pStyle w:val="713"/>
        <w:ind w:firstLine="420"/>
        <w:jc w:val="both"/>
        <w:keepLines/>
        <w:keepNext/>
        <w:spacing w:beforeAutospacing="0" w:afterAutospacing="0" w:line="500" w:lineRule="exact"/>
        <w:rPr>
          <w:rFonts w:ascii="宋体" w:hAnsi="宋体" w:eastAsia="宋体" w:cs="宋体"/>
          <w:color w:val="auto"/>
          <w:highlight w:val="none"/>
        </w:rPr>
      </w:pPr>
      <w:r/>
      <w:bookmarkStart w:id="106" w:name="_Toc49090510"/>
      <w:r/>
      <w:bookmarkStart w:id="107" w:name="_Toc14577359"/>
      <w:r>
        <w:rPr>
          <w:rFonts w:hint="eastAsia" w:ascii="宋体" w:hAnsi="宋体" w:eastAsia="宋体" w:cs="宋体"/>
          <w:color w:val="auto"/>
          <w:highlight w:val="none"/>
        </w:rPr>
        <w:t xml:space="preserve">14、投标函和开标一览表</w:t>
      </w:r>
      <w:bookmarkEnd w:id="106"/>
      <w:r/>
      <w:bookmarkEnd w:id="107"/>
      <w:r/>
      <w:r/>
    </w:p>
    <w:p>
      <w:pPr>
        <w:pStyle w:val="713"/>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14.1投标人应按照招标文件中提供的格式完整、正确填写投标函、开标一览表。</w:t>
      </w:r>
      <w:r/>
    </w:p>
    <w:p>
      <w:pPr>
        <w:pStyle w:val="713"/>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auto"/>
          <w:highlight w:val="none"/>
        </w:rPr>
        <w:t xml:space="preserve">。</w:t>
      </w:r>
      <w:r/>
    </w:p>
    <w:p>
      <w:pPr>
        <w:pStyle w:val="713"/>
        <w:ind w:firstLine="420"/>
        <w:jc w:val="both"/>
        <w:keepLines/>
        <w:keepNext/>
        <w:spacing w:beforeAutospacing="0" w:afterAutospacing="0" w:line="500" w:lineRule="exact"/>
        <w:rPr>
          <w:rFonts w:ascii="宋体" w:hAnsi="宋体" w:eastAsia="宋体" w:cs="宋体"/>
          <w:color w:val="auto"/>
          <w:highlight w:val="none"/>
        </w:rPr>
      </w:pPr>
      <w:r/>
      <w:bookmarkStart w:id="108" w:name="_Toc49090511"/>
      <w:r/>
      <w:bookmarkStart w:id="109" w:name="_Toc14577360"/>
      <w:r/>
      <w:bookmarkStart w:id="110" w:name="_Hlt26670489"/>
      <w:r/>
      <w:bookmarkStart w:id="111" w:name="_Hlt26954734"/>
      <w:r/>
      <w:bookmarkStart w:id="112" w:name="_Hlt26954850"/>
      <w:r>
        <w:rPr>
          <w:rFonts w:hint="eastAsia" w:ascii="宋体" w:hAnsi="宋体" w:eastAsia="宋体" w:cs="宋体"/>
          <w:color w:val="auto"/>
          <w:highlight w:val="none"/>
        </w:rPr>
        <w:t xml:space="preserve">15、投标有效期</w:t>
      </w:r>
      <w:bookmarkEnd w:id="108"/>
      <w:r/>
      <w:bookmarkEnd w:id="109"/>
      <w:r/>
      <w:r/>
    </w:p>
    <w:p>
      <w:pPr>
        <w:pStyle w:val="713"/>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15.1投标有效期为开标之日后</w:t>
      </w:r>
      <w:r>
        <w:rPr>
          <w:rFonts w:hint="eastAsia" w:ascii="宋体" w:hAnsi="宋体" w:eastAsia="宋体" w:cs="宋体"/>
          <w:b/>
          <w:color w:val="auto"/>
          <w:highlight w:val="none"/>
          <w:u w:val="single"/>
          <w:lang w:eastAsia="zh-CN"/>
        </w:rPr>
        <w:t xml:space="preserve">九</w:t>
      </w:r>
      <w:r>
        <w:rPr>
          <w:rFonts w:hint="eastAsia" w:ascii="宋体" w:hAnsi="宋体" w:eastAsia="宋体" w:cs="宋体"/>
          <w:b/>
          <w:color w:val="auto"/>
          <w:highlight w:val="none"/>
          <w:u w:val="single"/>
        </w:rPr>
        <w:t xml:space="preserve">十（</w:t>
      </w:r>
      <w:r>
        <w:rPr>
          <w:rFonts w:hint="eastAsia" w:ascii="宋体" w:hAnsi="宋体" w:eastAsia="宋体" w:cs="宋体"/>
          <w:b/>
          <w:color w:val="auto"/>
          <w:highlight w:val="none"/>
          <w:u w:val="single"/>
          <w:lang w:val="en-US" w:eastAsia="zh-CN"/>
        </w:rPr>
        <w:t xml:space="preserve">90</w:t>
      </w:r>
      <w:r>
        <w:rPr>
          <w:rFonts w:hint="eastAsia" w:ascii="宋体" w:hAnsi="宋体" w:eastAsia="宋体" w:cs="宋体"/>
          <w:b/>
          <w:color w:val="auto"/>
          <w:highlight w:val="none"/>
          <w:u w:val="single"/>
        </w:rPr>
        <w:t xml:space="preserve">）天</w:t>
      </w:r>
      <w:r>
        <w:rPr>
          <w:rFonts w:hint="eastAsia" w:ascii="宋体" w:hAnsi="宋体" w:eastAsia="宋体" w:cs="宋体"/>
          <w:color w:val="auto"/>
          <w:highlight w:val="none"/>
        </w:rPr>
        <w:t xml:space="preserve">。投标有效期比规定短的将被视为未实质性响应招标文件而予以拒绝。</w:t>
      </w:r>
      <w:r/>
    </w:p>
    <w:p>
      <w:pPr>
        <w:pStyle w:val="713"/>
        <w:ind w:firstLine="420"/>
        <w:jc w:val="both"/>
        <w:keepLines/>
        <w:keepNext/>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16、投标有效期的延长</w:t>
      </w:r>
      <w:r/>
    </w:p>
    <w:p>
      <w:pPr>
        <w:pStyle w:val="713"/>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16.1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同时受投标有效期约束的所有权利与义务均延长至新的有效期。</w:t>
      </w:r>
      <w:r/>
    </w:p>
    <w:p>
      <w:pPr>
        <w:pStyle w:val="713"/>
        <w:ind w:firstLine="482"/>
        <w:jc w:val="both"/>
        <w:keepLines/>
        <w:keepNext/>
        <w:spacing w:beforeAutospacing="0" w:afterAutospacing="0" w:line="500" w:lineRule="exact"/>
        <w:rPr>
          <w:rFonts w:ascii="宋体" w:hAnsi="宋体" w:eastAsia="宋体" w:cs="宋体"/>
          <w:color w:val="auto"/>
          <w:highlight w:val="none"/>
        </w:rPr>
      </w:pPr>
      <w:r/>
      <w:bookmarkStart w:id="113" w:name="_Toc513029224"/>
      <w:r/>
      <w:bookmarkStart w:id="114" w:name="_Toc20823296"/>
      <w:r/>
      <w:bookmarkStart w:id="115" w:name="_Toc120614217"/>
      <w:r/>
      <w:bookmarkStart w:id="116" w:name="_Toc16938540"/>
      <w:r/>
      <w:bookmarkStart w:id="117" w:name="_Hlt26954852"/>
      <w:r/>
      <w:bookmarkStart w:id="118" w:name="_Hlt26954739"/>
      <w:r>
        <w:rPr>
          <w:rFonts w:hint="eastAsia" w:ascii="宋体" w:hAnsi="宋体" w:eastAsia="宋体" w:cs="宋体"/>
          <w:b/>
          <w:color w:val="auto"/>
          <w:highlight w:val="none"/>
        </w:rPr>
        <w:t xml:space="preserve">四、投标文件的递交</w:t>
      </w:r>
      <w:bookmarkEnd w:id="113"/>
      <w:r/>
      <w:bookmarkEnd w:id="114"/>
      <w:r/>
      <w:bookmarkEnd w:id="115"/>
      <w:r/>
      <w:bookmarkEnd w:id="116"/>
      <w:r/>
      <w:r/>
    </w:p>
    <w:p>
      <w:pPr>
        <w:pStyle w:val="713"/>
        <w:ind w:firstLine="420"/>
        <w:jc w:val="both"/>
        <w:keepLines/>
        <w:keepNext/>
        <w:spacing w:beforeAutospacing="0" w:afterAutospacing="0" w:line="500" w:lineRule="exact"/>
        <w:rPr>
          <w:rFonts w:hint="eastAsia" w:ascii="宋体" w:hAnsi="宋体" w:eastAsia="宋体" w:cs="宋体"/>
          <w:color w:val="auto"/>
          <w:highlight w:val="none"/>
        </w:rPr>
      </w:pPr>
      <w:r/>
      <w:bookmarkStart w:id="119" w:name="_Toc20823297"/>
      <w:r/>
      <w:bookmarkStart w:id="120" w:name="_Toc513029225"/>
      <w:r/>
      <w:bookmarkStart w:id="121" w:name="_Toc462564084"/>
      <w:r/>
      <w:bookmarkStart w:id="122" w:name="_Toc16938541"/>
      <w:r>
        <w:rPr>
          <w:rFonts w:hint="eastAsia" w:ascii="宋体" w:hAnsi="宋体" w:eastAsia="宋体" w:cs="宋体"/>
          <w:color w:val="auto"/>
          <w:highlight w:val="none"/>
        </w:rPr>
        <w:t xml:space="preserve">17、投标文件</w:t>
      </w:r>
      <w:bookmarkEnd w:id="119"/>
      <w:r/>
      <w:bookmarkEnd w:id="120"/>
      <w:r/>
      <w:bookmarkEnd w:id="121"/>
      <w:r/>
      <w:bookmarkEnd w:id="122"/>
      <w:r>
        <w:rPr>
          <w:rFonts w:hint="eastAsia" w:ascii="宋体" w:hAnsi="宋体" w:eastAsia="宋体" w:cs="宋体"/>
          <w:color w:val="auto"/>
          <w:highlight w:val="none"/>
        </w:rPr>
        <w:t xml:space="preserve">的递交</w:t>
      </w:r>
      <w:r/>
    </w:p>
    <w:p>
      <w:pPr>
        <w:pStyle w:val="713"/>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17.1 电子投标文件的递交</w:t>
      </w:r>
      <w:r/>
    </w:p>
    <w:p>
      <w:pPr>
        <w:pStyle w:val="713"/>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投标人应当按照《操作手册》规定，在投标截止时间前制作并上传电子投标文件。</w:t>
      </w:r>
      <w:bookmarkStart w:id="123" w:name="_Toc16938542"/>
      <w:r/>
      <w:bookmarkEnd w:id="123"/>
      <w:r/>
      <w:bookmarkStart w:id="124" w:name="_Toc20823298"/>
      <w:r/>
      <w:bookmarkEnd w:id="124"/>
      <w:r/>
      <w:bookmarkStart w:id="125" w:name="_Toc513029226"/>
      <w:r/>
      <w:r/>
    </w:p>
    <w:p>
      <w:pPr>
        <w:pStyle w:val="713"/>
        <w:ind w:firstLine="420"/>
        <w:jc w:val="both"/>
        <w:keepLines/>
        <w:keepNext/>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18、投标截止时间</w:t>
      </w:r>
      <w:r/>
    </w:p>
    <w:p>
      <w:pPr>
        <w:pStyle w:val="713"/>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i/>
          <w:color w:val="auto"/>
          <w:highlight w:val="none"/>
          <w:u w:val="single"/>
        </w:rPr>
        <w:t xml:space="preserve">18.1投标人上传电子投标文件的时间不得迟于招标公告中规定的投标截止时间。</w:t>
      </w:r>
      <w:r/>
    </w:p>
    <w:p>
      <w:pPr>
        <w:pStyle w:val="713"/>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投标人应充分考虑到网络环境、网络带宽等风险因素，如因投标人自身原因造成的电子投标文件上传不成功的按照本招标文件第二章第26.1.2条规定做无效投标处理。</w:t>
      </w:r>
      <w:r/>
    </w:p>
    <w:p>
      <w:pPr>
        <w:pStyle w:val="713"/>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18.2采购人可以按照规定，通过修改招标文件酌情延长投标截止时间，在此情况下，投标人的所有权利和义务以及投标人受制的截止时间均应以延长后新的截止时间为准。</w:t>
      </w:r>
      <w:r/>
    </w:p>
    <w:p>
      <w:pPr>
        <w:pStyle w:val="713"/>
        <w:ind w:firstLine="420"/>
        <w:jc w:val="both"/>
        <w:keepLines/>
        <w:keepNext/>
        <w:spacing w:beforeAutospacing="0" w:afterAutospacing="0" w:line="500" w:lineRule="exact"/>
        <w:rPr>
          <w:rFonts w:ascii="宋体" w:hAnsi="宋体" w:eastAsia="宋体" w:cs="宋体"/>
          <w:color w:val="auto"/>
          <w:highlight w:val="none"/>
        </w:rPr>
      </w:pPr>
      <w:r/>
      <w:bookmarkStart w:id="126" w:name="_Toc513029227"/>
      <w:r/>
      <w:bookmarkStart w:id="127" w:name="_Toc20823299"/>
      <w:r/>
      <w:bookmarkStart w:id="128" w:name="_Toc16938543"/>
      <w:r>
        <w:rPr>
          <w:rFonts w:hint="eastAsia" w:ascii="宋体" w:hAnsi="宋体" w:eastAsia="宋体" w:cs="宋体"/>
          <w:color w:val="auto"/>
          <w:highlight w:val="none"/>
        </w:rPr>
        <w:t xml:space="preserve">19、投标文件</w:t>
      </w:r>
      <w:bookmarkEnd w:id="126"/>
      <w:r/>
      <w:bookmarkEnd w:id="127"/>
      <w:r/>
      <w:bookmarkEnd w:id="128"/>
      <w:r>
        <w:rPr>
          <w:rFonts w:hint="eastAsia" w:ascii="宋体" w:hAnsi="宋体" w:eastAsia="宋体" w:cs="宋体"/>
          <w:color w:val="auto"/>
          <w:highlight w:val="none"/>
        </w:rPr>
        <w:t xml:space="preserve">的拒收</w:t>
      </w:r>
      <w:r/>
    </w:p>
    <w:p>
      <w:pPr>
        <w:pStyle w:val="713"/>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19.1采购人拒绝接收在其规定的投标截止时间后上传的任何投标文件。</w:t>
      </w:r>
      <w:r/>
    </w:p>
    <w:p>
      <w:pPr>
        <w:pStyle w:val="713"/>
        <w:ind w:firstLine="420"/>
        <w:jc w:val="both"/>
        <w:keepLines/>
        <w:keepNext/>
        <w:spacing w:beforeAutospacing="0" w:afterAutospacing="0" w:line="500" w:lineRule="exact"/>
        <w:rPr>
          <w:rFonts w:hint="eastAsia" w:ascii="宋体" w:hAnsi="宋体" w:eastAsia="宋体" w:cs="宋体"/>
          <w:color w:val="auto"/>
          <w:highlight w:val="none"/>
        </w:rPr>
      </w:pPr>
      <w:r/>
      <w:bookmarkStart w:id="129" w:name="_Toc513029228"/>
      <w:r/>
      <w:bookmarkStart w:id="130" w:name="_Toc16938544"/>
      <w:r/>
      <w:bookmarkStart w:id="131" w:name="_Toc20823300"/>
      <w:r>
        <w:rPr>
          <w:rFonts w:hint="eastAsia" w:ascii="宋体" w:hAnsi="宋体" w:eastAsia="宋体" w:cs="宋体"/>
          <w:color w:val="auto"/>
          <w:highlight w:val="none"/>
        </w:rPr>
        <w:t xml:space="preserve">20、投标文件的撤回和修改</w:t>
      </w:r>
      <w:bookmarkEnd w:id="129"/>
      <w:r/>
      <w:bookmarkEnd w:id="130"/>
      <w:r/>
      <w:bookmarkEnd w:id="131"/>
      <w:r/>
      <w:r/>
    </w:p>
    <w:p>
      <w:pPr>
        <w:pStyle w:val="713"/>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20.1投标文件的撤回</w:t>
      </w:r>
      <w:r/>
    </w:p>
    <w:p>
      <w:pPr>
        <w:pStyle w:val="713"/>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20.1.1电子投标文件的撤回</w:t>
      </w:r>
      <w:r/>
    </w:p>
    <w:p>
      <w:pPr>
        <w:pStyle w:val="713"/>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投标人可在投标截止时间前，撤回其电子投标文件，具体操作方法见《操作手册》。</w:t>
      </w:r>
      <w:r/>
    </w:p>
    <w:p>
      <w:pPr>
        <w:pStyle w:val="713"/>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20.1.2投标人撤回电子投标文件，则认为其不再参与本项目投标活动。</w:t>
      </w:r>
      <w:r/>
    </w:p>
    <w:p>
      <w:pPr>
        <w:pStyle w:val="713"/>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20.2 投标文件的修改</w:t>
      </w:r>
      <w:r/>
    </w:p>
    <w:p>
      <w:pPr>
        <w:pStyle w:val="713"/>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20.2.1投标人可在投标截止时间前，对其电子投标文件进行修改，具体操作方法见《操作手册》。</w:t>
      </w:r>
      <w:r/>
    </w:p>
    <w:p>
      <w:pPr>
        <w:pStyle w:val="713"/>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20.2.2在投标截止时间之后，投标人不得对其电子投标文件作任何修改。</w:t>
      </w:r>
      <w:r/>
    </w:p>
    <w:p>
      <w:pPr>
        <w:pStyle w:val="713"/>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20.3在投标截止时间至招标文件中规定的投标有效期满之间的这段时间内，投标人不得撤回其投标。</w:t>
      </w:r>
      <w:r/>
    </w:p>
    <w:p>
      <w:pPr>
        <w:pStyle w:val="713"/>
        <w:ind w:firstLine="482"/>
        <w:jc w:val="both"/>
        <w:keepLines/>
        <w:keepNext/>
        <w:spacing w:beforeAutospacing="0" w:afterAutospacing="0" w:line="500" w:lineRule="exact"/>
        <w:rPr>
          <w:rFonts w:ascii="宋体" w:hAnsi="宋体" w:eastAsia="宋体" w:cs="宋体"/>
          <w:color w:val="auto"/>
          <w:highlight w:val="none"/>
        </w:rPr>
      </w:pPr>
      <w:r/>
      <w:bookmarkStart w:id="132" w:name="_Toc120614218"/>
      <w:r/>
      <w:bookmarkStart w:id="133" w:name="_Toc20823301"/>
      <w:r/>
      <w:bookmarkStart w:id="134" w:name="_Toc513029229"/>
      <w:r/>
      <w:bookmarkStart w:id="135" w:name="_Toc16938545"/>
      <w:r>
        <w:rPr>
          <w:rFonts w:hint="eastAsia" w:ascii="宋体" w:hAnsi="宋体" w:eastAsia="宋体" w:cs="宋体"/>
          <w:b/>
          <w:color w:val="auto"/>
          <w:highlight w:val="none"/>
        </w:rPr>
        <w:t xml:space="preserve">五、开标与评标</w:t>
      </w:r>
      <w:bookmarkEnd w:id="132"/>
      <w:r/>
      <w:bookmarkEnd w:id="133"/>
      <w:r/>
      <w:bookmarkEnd w:id="134"/>
      <w:r/>
      <w:bookmarkEnd w:id="135"/>
      <w:r/>
      <w:r/>
    </w:p>
    <w:p>
      <w:pPr>
        <w:pStyle w:val="713"/>
        <w:ind w:firstLine="420"/>
        <w:jc w:val="both"/>
        <w:keepLines/>
        <w:keepNext/>
        <w:spacing w:beforeAutospacing="0" w:afterAutospacing="0" w:line="500" w:lineRule="exact"/>
        <w:rPr>
          <w:rFonts w:hint="eastAsia" w:ascii="宋体" w:hAnsi="宋体" w:eastAsia="宋体" w:cs="宋体"/>
          <w:color w:val="auto"/>
          <w:highlight w:val="none"/>
        </w:rPr>
      </w:pPr>
      <w:r/>
      <w:bookmarkStart w:id="136" w:name="_Toc20823302"/>
      <w:r/>
      <w:bookmarkStart w:id="137" w:name="_Toc513029230"/>
      <w:r/>
      <w:bookmarkStart w:id="138" w:name="_Toc16938546"/>
      <w:r>
        <w:rPr>
          <w:rFonts w:hint="eastAsia" w:ascii="宋体" w:hAnsi="宋体" w:eastAsia="宋体" w:cs="宋体"/>
          <w:color w:val="auto"/>
          <w:highlight w:val="none"/>
        </w:rPr>
        <w:t xml:space="preserve">21、开标</w:t>
      </w:r>
      <w:bookmarkEnd w:id="136"/>
      <w:r/>
      <w:bookmarkEnd w:id="137"/>
      <w:r/>
      <w:bookmarkEnd w:id="138"/>
      <w:r/>
      <w:r/>
    </w:p>
    <w:p>
      <w:pPr>
        <w:pStyle w:val="713"/>
        <w:ind w:firstLine="480"/>
        <w:jc w:val="both"/>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21.1</w:t>
      </w:r>
      <w:r>
        <w:rPr>
          <w:rFonts w:hint="eastAsia" w:ascii="宋体" w:hAnsi="宋体" w:eastAsia="宋体" w:cs="宋体"/>
          <w:color w:val="auto"/>
          <w:highlight w:val="none"/>
          <w:lang w:eastAsia="zh-CN"/>
        </w:rPr>
        <w:t xml:space="preserve">采购代理机构</w:t>
      </w:r>
      <w:r>
        <w:rPr>
          <w:rFonts w:hint="eastAsia" w:ascii="宋体" w:hAnsi="宋体" w:eastAsia="宋体" w:cs="宋体"/>
          <w:color w:val="auto"/>
          <w:highlight w:val="none"/>
        </w:rPr>
        <w:t xml:space="preserve">将在招标公告中规定的时间和地点组织公开开标。投标人应当按照《操作手册》规定，参加开标活动和在苏采云系统规定的时间内对投标文件进行解密。</w:t>
      </w:r>
      <w:r/>
    </w:p>
    <w:p>
      <w:pPr>
        <w:pStyle w:val="713"/>
        <w:ind w:firstLine="480"/>
        <w:jc w:val="both"/>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21.2开标仪式由</w:t>
      </w:r>
      <w:r>
        <w:rPr>
          <w:rFonts w:hint="eastAsia" w:ascii="宋体" w:hAnsi="宋体" w:eastAsia="宋体" w:cs="宋体"/>
          <w:color w:val="auto"/>
          <w:highlight w:val="none"/>
          <w:lang w:eastAsia="zh-CN"/>
        </w:rPr>
        <w:t xml:space="preserve">采购代理机构</w:t>
      </w:r>
      <w:r>
        <w:rPr>
          <w:rFonts w:hint="eastAsia" w:ascii="宋体" w:hAnsi="宋体" w:eastAsia="宋体" w:cs="宋体"/>
          <w:color w:val="auto"/>
          <w:highlight w:val="none"/>
        </w:rPr>
        <w:t xml:space="preserve">组织。苏采云系统将自动对项目进行开标，并宣布各投标人名称和投标价格。</w:t>
      </w:r>
      <w:r/>
    </w:p>
    <w:p>
      <w:pPr>
        <w:pStyle w:val="713"/>
        <w:ind w:firstLine="480"/>
        <w:jc w:val="both"/>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21.3投标人在开标过程中涉及到的投标文件解密、开标结果确认等工作，应按照《操作手册》规定执行。</w:t>
      </w:r>
      <w:r/>
    </w:p>
    <w:p>
      <w:pPr>
        <w:pStyle w:val="713"/>
        <w:ind w:firstLine="480"/>
        <w:jc w:val="both"/>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21.4投标人如果对开标过程和开标记录有疑义，应当根据《操作手册》规定提出，如苏采云系统中《开标记录表》宣布后5分钟内未提出的，视同认可开标结果。</w:t>
      </w:r>
      <w:r/>
    </w:p>
    <w:p>
      <w:pPr>
        <w:pStyle w:val="713"/>
        <w:ind w:firstLine="420"/>
        <w:jc w:val="both"/>
        <w:keepLines/>
        <w:keepNext/>
        <w:spacing w:beforeAutospacing="0" w:afterAutospacing="0" w:line="500" w:lineRule="exact"/>
        <w:rPr>
          <w:rFonts w:hint="eastAsia" w:ascii="宋体" w:hAnsi="宋体" w:eastAsia="宋体" w:cs="宋体"/>
          <w:color w:val="auto"/>
          <w:highlight w:val="none"/>
        </w:rPr>
      </w:pPr>
      <w:r/>
      <w:bookmarkStart w:id="139" w:name="_Toc16938547"/>
      <w:r/>
      <w:bookmarkStart w:id="140" w:name="_Toc20823303"/>
      <w:r/>
      <w:bookmarkStart w:id="141" w:name="_Toc513029231"/>
      <w:r>
        <w:rPr>
          <w:rFonts w:hint="eastAsia" w:ascii="宋体" w:hAnsi="宋体" w:eastAsia="宋体" w:cs="宋体"/>
          <w:color w:val="auto"/>
          <w:highlight w:val="none"/>
        </w:rPr>
        <w:t xml:space="preserve">22、评标委员会</w:t>
      </w:r>
      <w:bookmarkEnd w:id="139"/>
      <w:r/>
      <w:bookmarkEnd w:id="140"/>
      <w:r/>
      <w:bookmarkEnd w:id="141"/>
      <w:r/>
      <w:r/>
    </w:p>
    <w:p>
      <w:pPr>
        <w:pStyle w:val="713"/>
        <w:jc w:val="both"/>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b/>
          <w:color w:val="auto"/>
          <w:highlight w:val="none"/>
        </w:rPr>
        <w:t xml:space="preserve"> </w:t>
      </w:r>
      <w:r>
        <w:rPr>
          <w:rFonts w:hint="eastAsia" w:ascii="宋体" w:hAnsi="宋体" w:eastAsia="宋体" w:cs="宋体"/>
          <w:color w:val="auto"/>
          <w:highlight w:val="none"/>
        </w:rPr>
        <w:t xml:space="preserve">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22.1开标后，</w:t>
      </w:r>
      <w:r>
        <w:rPr>
          <w:rFonts w:hint="eastAsia" w:ascii="宋体" w:hAnsi="宋体" w:eastAsia="宋体" w:cs="宋体"/>
          <w:color w:val="auto"/>
          <w:highlight w:val="none"/>
          <w:lang w:eastAsia="zh-CN"/>
        </w:rPr>
        <w:t xml:space="preserve">采购代理机构</w:t>
      </w:r>
      <w:r>
        <w:rPr>
          <w:rFonts w:hint="eastAsia" w:ascii="宋体" w:hAnsi="宋体" w:eastAsia="宋体" w:cs="宋体"/>
          <w:color w:val="auto"/>
          <w:highlight w:val="none"/>
        </w:rPr>
        <w:t xml:space="preserve">将立即组织评标委员会（以下简称评委会）进行评标。</w:t>
      </w:r>
      <w:r/>
    </w:p>
    <w:p>
      <w:pPr>
        <w:pStyle w:val="713"/>
        <w:ind w:firstLine="480"/>
        <w:jc w:val="both"/>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22.2评委会由采购人代表和有关技术、经济等方面的专家组成，且人员构成符合政府采购有关规定。</w:t>
      </w:r>
      <w:r/>
    </w:p>
    <w:p>
      <w:pPr>
        <w:pStyle w:val="713"/>
        <w:ind w:firstLine="480"/>
        <w:jc w:val="both"/>
        <w:spacing w:beforeAutospacing="0" w:afterAutospacing="0" w:line="500" w:lineRule="exact"/>
        <w:rPr>
          <w:rFonts w:hint="default" w:ascii="宋体" w:hAnsi="宋体" w:eastAsia="宋体" w:cs="宋体"/>
          <w:color w:val="auto"/>
          <w:highlight w:val="none"/>
          <w:lang w:val="en-US" w:eastAsia="zh-CN"/>
        </w:rPr>
      </w:pPr>
      <w:r>
        <w:rPr>
          <w:rFonts w:hint="eastAsia" w:ascii="宋体" w:hAnsi="宋体" w:eastAsia="宋体" w:cs="宋体"/>
          <w:color w:val="auto"/>
          <w:highlight w:val="none"/>
        </w:rPr>
        <w:t xml:space="preserve">22.3评委会独立工作，负责评审所有投标文件并确定中标候选人。</w:t>
      </w:r>
      <w:r/>
    </w:p>
    <w:p>
      <w:pPr>
        <w:pStyle w:val="713"/>
        <w:ind w:firstLine="420"/>
        <w:jc w:val="both"/>
        <w:keepLines/>
        <w:keepNext/>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23、评标过程的保密与公正</w:t>
      </w:r>
      <w:r/>
    </w:p>
    <w:p>
      <w:pPr>
        <w:pStyle w:val="713"/>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23.1凡是与审查、澄清、评价和比较投标的有关资料以及授标建议等，采购人、评委、</w:t>
      </w:r>
      <w:r>
        <w:rPr>
          <w:rFonts w:hint="eastAsia" w:ascii="宋体" w:hAnsi="宋体" w:eastAsia="宋体" w:cs="宋体"/>
          <w:color w:val="auto"/>
          <w:highlight w:val="none"/>
          <w:lang w:eastAsia="zh-CN"/>
        </w:rPr>
        <w:t xml:space="preserve">采购代理机构</w:t>
      </w:r>
      <w:r>
        <w:rPr>
          <w:rFonts w:hint="eastAsia" w:ascii="宋体" w:hAnsi="宋体" w:eastAsia="宋体" w:cs="宋体"/>
          <w:color w:val="auto"/>
          <w:highlight w:val="none"/>
        </w:rPr>
        <w:t xml:space="preserve">均不得向投标人或与评标无关的其他人员透露。</w:t>
      </w:r>
      <w:r/>
    </w:p>
    <w:p>
      <w:pPr>
        <w:pStyle w:val="713"/>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23.2在评标过程中，投标人不得以任何行为影响评标过程，否则其投标文件将被作为无效投标文件。</w:t>
      </w:r>
      <w:r/>
    </w:p>
    <w:p>
      <w:pPr>
        <w:pStyle w:val="713"/>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23.3</w:t>
      </w:r>
      <w:r>
        <w:rPr>
          <w:rFonts w:hint="eastAsia" w:ascii="宋体" w:hAnsi="宋体" w:eastAsia="宋体" w:cs="宋体"/>
          <w:color w:val="auto"/>
          <w:highlight w:val="none"/>
          <w:lang w:eastAsia="zh-CN"/>
        </w:rPr>
        <w:t xml:space="preserve">采购代理机构</w:t>
      </w:r>
      <w:r>
        <w:rPr>
          <w:rFonts w:hint="eastAsia" w:ascii="宋体" w:hAnsi="宋体" w:eastAsia="宋体" w:cs="宋体"/>
          <w:color w:val="auto"/>
          <w:highlight w:val="none"/>
        </w:rPr>
        <w:t xml:space="preserve">和评标委员会不向未中标的投标人解释未中标原因，也不公布评标过程中的相关细节。</w:t>
      </w:r>
      <w:r/>
    </w:p>
    <w:p>
      <w:pPr>
        <w:pStyle w:val="713"/>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23.4采用综合评分法的项目，未中标的投标人可于中标结果公告期限届满之日起通过苏采云系统查看自己的评审得分及排序情况。</w:t>
      </w:r>
      <w:r/>
    </w:p>
    <w:p>
      <w:pPr>
        <w:pStyle w:val="713"/>
        <w:ind w:firstLine="420"/>
        <w:jc w:val="both"/>
        <w:keepLines/>
        <w:keepNext/>
        <w:spacing w:beforeAutospacing="0" w:afterAutospacing="0" w:line="500" w:lineRule="exact"/>
        <w:rPr>
          <w:rFonts w:ascii="宋体" w:hAnsi="宋体" w:eastAsia="宋体" w:cs="宋体"/>
          <w:color w:val="auto"/>
          <w:highlight w:val="none"/>
        </w:rPr>
      </w:pPr>
      <w:r/>
      <w:bookmarkStart w:id="142" w:name="_Toc16938548"/>
      <w:r/>
      <w:bookmarkStart w:id="143" w:name="_Toc513029232"/>
      <w:r/>
      <w:bookmarkStart w:id="144" w:name="_Toc20823304"/>
      <w:r>
        <w:rPr>
          <w:rFonts w:hint="eastAsia" w:ascii="宋体" w:hAnsi="宋体" w:eastAsia="宋体" w:cs="宋体"/>
          <w:color w:val="auto"/>
          <w:highlight w:val="none"/>
        </w:rPr>
        <w:t xml:space="preserve">24、投标文件的澄清</w:t>
      </w:r>
      <w:bookmarkEnd w:id="142"/>
      <w:r/>
      <w:bookmarkEnd w:id="143"/>
      <w:r/>
      <w:bookmarkEnd w:id="144"/>
      <w:r/>
      <w:r/>
    </w:p>
    <w:p>
      <w:pPr>
        <w:pStyle w:val="713"/>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24.1评标期间，评委会对投标文件中含义不明确、同类问题表述不一致或者有明显文字和计算错误的内容，有权要求投标人作出必要的澄清、说明或者补正。</w:t>
      </w:r>
      <w:r/>
    </w:p>
    <w:p>
      <w:pPr>
        <w:pStyle w:val="713"/>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投标人的澄清、说明或者补正不得超出投标文件的范围或者改变投标文件的实质性内容。</w:t>
      </w:r>
      <w:r/>
    </w:p>
    <w:p>
      <w:pPr>
        <w:pStyle w:val="713"/>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评标委员会并非对每个投标人都做澄清要求。</w:t>
      </w:r>
      <w:r/>
    </w:p>
    <w:p>
      <w:pPr>
        <w:pStyle w:val="713"/>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713"/>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24.3接到评委会澄清、说明和补正要求的投标人如未按规定做出澄清、说明和补正，其风险由投标人自行承担。</w:t>
      </w:r>
      <w:r/>
    </w:p>
    <w:p>
      <w:pPr>
        <w:pStyle w:val="713"/>
        <w:ind w:firstLine="420"/>
        <w:jc w:val="both"/>
        <w:keepLines/>
        <w:keepNext/>
        <w:spacing w:beforeAutospacing="0" w:afterAutospacing="0" w:line="500" w:lineRule="exact"/>
        <w:rPr>
          <w:rFonts w:hint="eastAsia" w:ascii="宋体" w:hAnsi="宋体" w:eastAsia="宋体" w:cs="宋体"/>
          <w:color w:val="auto"/>
          <w:highlight w:val="none"/>
        </w:rPr>
      </w:pPr>
      <w:r/>
      <w:bookmarkStart w:id="145" w:name="_Toc16938549"/>
      <w:r/>
      <w:bookmarkStart w:id="146" w:name="_Toc20823305"/>
      <w:r/>
      <w:bookmarkStart w:id="147" w:name="_Toc513029233"/>
      <w:r>
        <w:rPr>
          <w:rFonts w:hint="eastAsia" w:ascii="宋体" w:hAnsi="宋体" w:eastAsia="宋体" w:cs="宋体"/>
          <w:color w:val="auto"/>
          <w:highlight w:val="none"/>
        </w:rPr>
        <w:t xml:space="preserve">25、对投标文件的初审</w:t>
      </w:r>
      <w:bookmarkEnd w:id="145"/>
      <w:r/>
      <w:bookmarkEnd w:id="146"/>
      <w:r/>
      <w:bookmarkEnd w:id="147"/>
      <w:r/>
      <w:r/>
    </w:p>
    <w:p>
      <w:pPr>
        <w:pStyle w:val="713"/>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25.1投标文件初审分为资格审查和符合性审查。</w:t>
      </w:r>
      <w:r/>
    </w:p>
    <w:p>
      <w:pPr>
        <w:pStyle w:val="713"/>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25.1.1资格审查：依据法律法规和招标文件的规定，由采购人对投标文件中的资格证明文件进行审查。资格审查的结论，采购人以书面形式向评委会进行反馈。</w:t>
      </w:r>
      <w:r/>
    </w:p>
    <w:p>
      <w:pPr>
        <w:pStyle w:val="713"/>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采购人在进行资格性审查的同时，将在“信用中国”网站（www.creditchina.gov.cn）查询投标人的信用记录，以确定投标人是否具备投标资格,查询结果留存并归档。</w:t>
      </w:r>
      <w:r/>
    </w:p>
    <w:p>
      <w:pPr>
        <w:pStyle w:val="713"/>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713"/>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25.1.2符合性审查：依据招标文件的规定，由评委会从投标文件的有效性、完整性和对招标文件的响应程度进行审查，以确定是否对招标文件的实质性要求作出响应。</w:t>
      </w:r>
      <w:r/>
    </w:p>
    <w:p>
      <w:pPr>
        <w:pStyle w:val="713"/>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25.1.3未通过资格审查或符合性审查的投标人，</w:t>
      </w:r>
      <w:r>
        <w:rPr>
          <w:rFonts w:hint="eastAsia" w:ascii="宋体" w:hAnsi="宋体" w:eastAsia="宋体" w:cs="宋体"/>
          <w:color w:val="auto"/>
          <w:highlight w:val="none"/>
          <w:lang w:eastAsia="zh-CN"/>
        </w:rPr>
        <w:t xml:space="preserve">采购代理机构</w:t>
      </w:r>
      <w:r>
        <w:rPr>
          <w:rFonts w:hint="eastAsia" w:ascii="宋体" w:hAnsi="宋体" w:eastAsia="宋体" w:cs="宋体"/>
          <w:color w:val="auto"/>
          <w:highlight w:val="none"/>
        </w:rPr>
        <w:t xml:space="preserve">将在苏采云系统中告知未通过资格审查或符合性审查的原因，评标结束后，</w:t>
      </w:r>
      <w:r>
        <w:rPr>
          <w:rFonts w:hint="eastAsia" w:ascii="宋体" w:hAnsi="宋体" w:eastAsia="宋体" w:cs="宋体"/>
          <w:color w:val="auto"/>
          <w:highlight w:val="none"/>
          <w:lang w:eastAsia="zh-CN"/>
        </w:rPr>
        <w:t xml:space="preserve">采购代理机构</w:t>
      </w:r>
      <w:r>
        <w:rPr>
          <w:rFonts w:hint="eastAsia" w:ascii="宋体" w:hAnsi="宋体" w:eastAsia="宋体" w:cs="宋体"/>
          <w:color w:val="auto"/>
          <w:highlight w:val="none"/>
        </w:rPr>
        <w:t xml:space="preserve">将不再告知未通过资格审查和符合性审查的原因。</w:t>
      </w:r>
      <w:r/>
    </w:p>
    <w:p>
      <w:pPr>
        <w:pStyle w:val="713"/>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713"/>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auto"/>
          <w:highlight w:val="none"/>
          <w:lang w:eastAsia="zh-CN"/>
        </w:rPr>
        <w:t xml:space="preserve">采购代理机构</w:t>
      </w:r>
      <w:r>
        <w:rPr>
          <w:rFonts w:hint="eastAsia" w:ascii="宋体" w:hAnsi="宋体" w:eastAsia="宋体" w:cs="宋体"/>
          <w:color w:val="auto"/>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713"/>
        <w:ind w:firstLine="480"/>
        <w:jc w:val="both"/>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25.3如果投标文件实质上没有响应招标文件的要求，评委会将予以拒绝，投标人不得通过修改或撤销不合要求的偏离或保留而使其投标成为实质性响应的投标。</w:t>
      </w:r>
      <w:r/>
    </w:p>
    <w:p>
      <w:pPr>
        <w:pStyle w:val="713"/>
        <w:ind w:firstLine="480"/>
        <w:jc w:val="both"/>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25.</w:t>
      </w: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rPr>
        <w:t xml:space="preserve">评委会将对确定为实质性响应的投标进行进一步审核，确定其是否有计算上或累加上的算术错误，修正错误的原则如下：</w:t>
      </w:r>
      <w:r/>
    </w:p>
    <w:p>
      <w:pPr>
        <w:pStyle w:val="713"/>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（1）投标文件中开标一览表内容与投标文件中相应内容不一致的，以开标一览表为准。</w:t>
      </w:r>
      <w:r/>
    </w:p>
    <w:p>
      <w:pPr>
        <w:pStyle w:val="713"/>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（2）大写金额和小写金额不一致的，以大写金额为准。</w:t>
      </w:r>
      <w:r/>
    </w:p>
    <w:p>
      <w:pPr>
        <w:pStyle w:val="713"/>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（3）单价金额小数点或者百分比有明显错位的，以开标一览表的总价为准，并修改单价。</w:t>
      </w:r>
      <w:r/>
    </w:p>
    <w:p>
      <w:pPr>
        <w:pStyle w:val="713"/>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（4）总价金额与按单价汇总金额不一致的，以单价金额计算结果为准。</w:t>
      </w:r>
      <w:r/>
    </w:p>
    <w:p>
      <w:pPr>
        <w:pStyle w:val="713"/>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同时出现两种以上错误的，按照前款规定的顺序修正。</w:t>
      </w:r>
      <w:r/>
    </w:p>
    <w:p>
      <w:pPr>
        <w:pStyle w:val="713"/>
        <w:ind w:firstLine="480"/>
        <w:jc w:val="both"/>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25.</w:t>
      </w: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rPr>
        <w:t xml:space="preserve">评委会将按上述修正错误的方法调整投标文件中的投标报价，并通过苏采云系统告知投标人，调整后的价格应对投标人具有约束力。如果投标人不接受修正后的价格，则其投标将被拒绝。</w:t>
      </w:r>
      <w:r/>
    </w:p>
    <w:p>
      <w:pPr>
        <w:pStyle w:val="713"/>
        <w:ind w:firstLine="480"/>
        <w:jc w:val="both"/>
        <w:spacing w:beforeAutospacing="0" w:afterAutospacing="0" w:line="500" w:lineRule="exact"/>
        <w:rPr>
          <w:rFonts w:hint="eastAsia" w:ascii="宋体" w:hAnsi="宋体" w:eastAsia="宋体" w:cs="宋体"/>
          <w:color w:val="auto"/>
          <w:highlight w:val="none"/>
        </w:rPr>
      </w:pPr>
      <w:r/>
      <w:bookmarkStart w:id="148" w:name="_Toc16938550"/>
      <w:r/>
      <w:bookmarkStart w:id="149" w:name="_Toc20823306"/>
      <w:r/>
      <w:bookmarkStart w:id="150" w:name="_Toc513029234"/>
      <w:r>
        <w:rPr>
          <w:rFonts w:hint="eastAsia" w:ascii="宋体" w:hAnsi="宋体" w:eastAsia="宋体" w:cs="宋体"/>
          <w:color w:val="auto"/>
          <w:highlight w:val="none"/>
        </w:rPr>
        <w:t xml:space="preserve">25.</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投标人在开、评标全过程中应保持通讯畅通，及时登录苏采云系统查阅、答复相关信息，并安排专人与</w:t>
      </w:r>
      <w:r>
        <w:rPr>
          <w:rFonts w:hint="eastAsia" w:ascii="宋体" w:hAnsi="宋体" w:eastAsia="宋体" w:cs="宋体"/>
          <w:color w:val="auto"/>
          <w:highlight w:val="none"/>
          <w:lang w:eastAsia="zh-CN"/>
        </w:rPr>
        <w:t xml:space="preserve">采购代理机构</w:t>
      </w:r>
      <w:r>
        <w:rPr>
          <w:rFonts w:hint="eastAsia" w:ascii="宋体" w:hAnsi="宋体" w:eastAsia="宋体" w:cs="宋体"/>
          <w:color w:val="auto"/>
          <w:highlight w:val="none"/>
        </w:rPr>
        <w:t xml:space="preserve">及评标委员会联系。</w:t>
      </w:r>
      <w:bookmarkEnd w:id="148"/>
      <w:r/>
      <w:bookmarkEnd w:id="149"/>
      <w:r/>
      <w:bookmarkEnd w:id="150"/>
      <w:r/>
      <w:r/>
    </w:p>
    <w:p>
      <w:pPr>
        <w:pStyle w:val="713"/>
        <w:ind w:firstLine="420"/>
        <w:jc w:val="both"/>
        <w:keepLines/>
        <w:keepNext/>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26、无效投标条款和废标条款</w:t>
      </w:r>
      <w:r/>
    </w:p>
    <w:p>
      <w:pPr>
        <w:pStyle w:val="713"/>
        <w:ind w:firstLine="480"/>
        <w:jc w:val="both"/>
        <w:spacing w:beforeAutospacing="0" w:afterAutospacing="0" w:line="500" w:lineRule="exact"/>
        <w:rPr>
          <w:rFonts w:ascii="宋体" w:hAnsi="宋体" w:eastAsia="宋体" w:cs="宋体"/>
          <w:color w:val="auto"/>
          <w:highlight w:val="none"/>
        </w:rPr>
      </w:pPr>
      <w:r/>
      <w:bookmarkStart w:id="151" w:name="_Toc513029235"/>
      <w:r/>
      <w:bookmarkStart w:id="152" w:name="_Toc20823307"/>
      <w:r/>
      <w:bookmarkStart w:id="153" w:name="_Toc16938551"/>
      <w:r>
        <w:rPr>
          <w:rFonts w:hint="eastAsia" w:ascii="宋体" w:hAnsi="宋体" w:eastAsia="宋体" w:cs="宋体"/>
          <w:color w:val="auto"/>
          <w:highlight w:val="none"/>
        </w:rPr>
        <w:t xml:space="preserve">26.1无效投标条款</w:t>
      </w:r>
      <w:bookmarkEnd w:id="151"/>
      <w:r/>
      <w:bookmarkEnd w:id="152"/>
      <w:r/>
      <w:bookmarkEnd w:id="153"/>
      <w:r/>
      <w:r/>
    </w:p>
    <w:p>
      <w:pPr>
        <w:pStyle w:val="713"/>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26.1.1投标人在苏采云系统规定的时间内未成功解密电子投标文件的。</w:t>
      </w:r>
      <w:r/>
    </w:p>
    <w:p>
      <w:pPr>
        <w:pStyle w:val="713"/>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26.1.2投标人未按照招标文件要求上传电子投标文件的。</w:t>
      </w:r>
      <w:r/>
    </w:p>
    <w:p>
      <w:pPr>
        <w:pStyle w:val="713"/>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26.1.3同一投标人提交两个（含两个）以上不同的投标报价的。</w:t>
      </w:r>
      <w:r/>
    </w:p>
    <w:p>
      <w:pPr>
        <w:pStyle w:val="713"/>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26.1.4投标人不具备招标文件中规定资格要求的。</w:t>
      </w:r>
      <w:r/>
    </w:p>
    <w:p>
      <w:pPr>
        <w:pStyle w:val="713"/>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26.1.5投标人的报价超过了采购预算或最高限价的。</w:t>
      </w:r>
      <w:r/>
    </w:p>
    <w:p>
      <w:pPr>
        <w:pStyle w:val="713"/>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26.1.6未通过符合性审查的。</w:t>
      </w:r>
      <w:r/>
    </w:p>
    <w:p>
      <w:pPr>
        <w:pStyle w:val="713"/>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26.1.7不符合招标文件中规定的实质性要求和条件的（</w:t>
      </w:r>
      <w:r>
        <w:rPr>
          <w:rFonts w:hint="eastAsia" w:ascii="宋体" w:hAnsi="宋体" w:eastAsia="宋体" w:cs="宋体"/>
          <w:i/>
          <w:color w:val="auto"/>
          <w:highlight w:val="none"/>
          <w:u w:val="single"/>
        </w:rPr>
        <w:t xml:space="preserve">本招标文件中斜体且有下划线部分为实质性要求和条件）。</w:t>
      </w:r>
      <w:r/>
    </w:p>
    <w:p>
      <w:pPr>
        <w:pStyle w:val="713"/>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713"/>
        <w:ind w:firstLine="480"/>
        <w:jc w:val="both"/>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26.1.9投标文件含有采购人不能接受的附加条件的。</w:t>
      </w:r>
      <w:r/>
    </w:p>
    <w:p>
      <w:pPr>
        <w:pStyle w:val="713"/>
        <w:ind w:firstLine="480"/>
        <w:jc w:val="both"/>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26.1.10投标人不能证明其报价合理性的，评</w:t>
      </w:r>
      <w:r>
        <w:rPr>
          <w:rFonts w:hint="eastAsia" w:ascii="宋体" w:hAnsi="宋体" w:eastAsia="宋体" w:cs="宋体"/>
          <w:color w:val="auto"/>
          <w:highlight w:val="none"/>
          <w:lang w:val="en-US" w:eastAsia="zh-CN"/>
        </w:rPr>
        <w:t xml:space="preserve">标</w:t>
      </w:r>
      <w:r>
        <w:rPr>
          <w:rFonts w:hint="eastAsia" w:ascii="宋体" w:hAnsi="宋体" w:eastAsia="宋体" w:cs="宋体"/>
          <w:color w:val="auto"/>
          <w:highlight w:val="none"/>
        </w:rPr>
        <w:t xml:space="preserve">委员会应当将其作为无效投标处理。</w:t>
      </w:r>
      <w:r/>
    </w:p>
    <w:p>
      <w:pPr>
        <w:pStyle w:val="713"/>
        <w:ind w:firstLine="480"/>
        <w:jc w:val="both"/>
        <w:spacing w:beforeAutospacing="0" w:afterAutospacing="0" w:line="50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（一）评审过程中出现下列情形之一的，评标委员会应当启动异常低价投标审查程序：</w:t>
      </w:r>
      <w:r/>
    </w:p>
    <w:p>
      <w:pPr>
        <w:pStyle w:val="713"/>
        <w:ind w:firstLine="480"/>
        <w:jc w:val="both"/>
        <w:spacing w:beforeAutospacing="0" w:afterAutospacing="0" w:line="50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1.投标报价低于采购项目预算50%的，即投标报价&lt;采购项目预算×50%；</w:t>
      </w:r>
      <w:r/>
    </w:p>
    <w:p>
      <w:pPr>
        <w:pStyle w:val="713"/>
        <w:ind w:firstLine="480"/>
        <w:jc w:val="both"/>
        <w:spacing w:beforeAutospacing="0" w:afterAutospacing="0" w:line="50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2.投标报价低于采购项目最高限价45%的，即投标报价&lt;采购项目最高限价×45%；</w:t>
      </w:r>
      <w:r/>
    </w:p>
    <w:p>
      <w:pPr>
        <w:pStyle w:val="713"/>
        <w:ind w:firstLine="480"/>
        <w:jc w:val="both"/>
        <w:spacing w:beforeAutospacing="0" w:afterAutospacing="0" w:line="50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3.评标委员会认定的供应商报价过低、有可能影响产品质量或者不能诚信履约的其他情形。</w:t>
      </w:r>
      <w:r/>
    </w:p>
    <w:p>
      <w:pPr>
        <w:pStyle w:val="713"/>
        <w:ind w:firstLine="480"/>
        <w:jc w:val="both"/>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pStyle w:val="713"/>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26.1.11投标文件未按照招标文件要求加盖CA电子公章的。</w:t>
      </w:r>
      <w:r/>
    </w:p>
    <w:p>
      <w:pPr>
        <w:pStyle w:val="713"/>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26.1.12其他法律、法规及本招标文件规定的属无效投标的情形。</w:t>
      </w:r>
      <w:r/>
    </w:p>
    <w:p>
      <w:pPr>
        <w:pStyle w:val="713"/>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26.2废标条款</w:t>
      </w:r>
      <w:r/>
    </w:p>
    <w:p>
      <w:pPr>
        <w:pStyle w:val="713"/>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26.2.1符合专业条件的供应商或者对招标文件作实质响应的供应商不足三家的。</w:t>
      </w:r>
      <w:r/>
    </w:p>
    <w:p>
      <w:pPr>
        <w:pStyle w:val="713"/>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26.2.2出现影响采购公正的违法、违规行为的。</w:t>
      </w:r>
      <w:r/>
    </w:p>
    <w:p>
      <w:pPr>
        <w:pStyle w:val="713"/>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26.2.3因重大变故，采购任务取消的。</w:t>
      </w:r>
      <w:r/>
    </w:p>
    <w:p>
      <w:pPr>
        <w:pStyle w:val="713"/>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26.2.4评标委员会认定招标文件存在歧义、重大缺陷导致评审工作无法进行。</w:t>
      </w:r>
      <w:r/>
    </w:p>
    <w:p>
      <w:pPr>
        <w:pStyle w:val="713"/>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26.2.5因苏采云系统系统故障原因造成开标不成功的。</w:t>
      </w:r>
      <w:r/>
    </w:p>
    <w:p>
      <w:pPr>
        <w:pStyle w:val="713"/>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26.3 投标截止时间结束后参加投标的供应商不足三家的处理：</w:t>
      </w:r>
      <w:r/>
    </w:p>
    <w:p>
      <w:pPr>
        <w:pStyle w:val="713"/>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26.3.1如出现投标截止时间结束后参加投标的供应商或者在评标期间对招标文件做出实质响应的供应商不足三家情况，按政府采购相关规定执行。</w:t>
      </w:r>
      <w:r/>
    </w:p>
    <w:p>
      <w:pPr>
        <w:pStyle w:val="713"/>
        <w:ind w:firstLine="482"/>
        <w:jc w:val="both"/>
        <w:keepLines/>
        <w:keepNext/>
        <w:spacing w:beforeAutospacing="0" w:afterAutospacing="0" w:line="500" w:lineRule="exact"/>
        <w:rPr>
          <w:rFonts w:ascii="宋体" w:hAnsi="宋体" w:eastAsia="宋体" w:cs="宋体"/>
          <w:color w:val="auto"/>
          <w:highlight w:val="none"/>
        </w:rPr>
      </w:pPr>
      <w:r/>
      <w:bookmarkStart w:id="154" w:name="_Toc120614219"/>
      <w:r>
        <w:rPr>
          <w:rFonts w:hint="eastAsia" w:ascii="宋体" w:hAnsi="宋体" w:eastAsia="宋体" w:cs="宋体"/>
          <w:b/>
          <w:color w:val="auto"/>
          <w:highlight w:val="none"/>
        </w:rPr>
        <w:t xml:space="preserve">六、定标</w:t>
      </w:r>
      <w:bookmarkEnd w:id="154"/>
      <w:r/>
      <w:r/>
    </w:p>
    <w:p>
      <w:pPr>
        <w:pStyle w:val="713"/>
        <w:ind w:firstLine="420"/>
        <w:jc w:val="both"/>
        <w:keepLines/>
        <w:keepNext/>
        <w:spacing w:beforeAutospacing="0" w:afterAutospacing="0" w:line="500" w:lineRule="exact"/>
        <w:rPr>
          <w:rFonts w:hint="eastAsia" w:ascii="宋体" w:hAnsi="宋体" w:eastAsia="宋体" w:cs="宋体"/>
          <w:color w:val="auto"/>
          <w:highlight w:val="none"/>
        </w:rPr>
      </w:pPr>
      <w:r/>
      <w:bookmarkStart w:id="155" w:name="_Toc20823310"/>
      <w:r/>
      <w:bookmarkStart w:id="156" w:name="_Toc513029238"/>
      <w:r/>
      <w:bookmarkStart w:id="157" w:name="_Toc16938554"/>
      <w:r>
        <w:rPr>
          <w:rFonts w:hint="eastAsia" w:ascii="宋体" w:hAnsi="宋体" w:eastAsia="宋体" w:cs="宋体"/>
          <w:color w:val="auto"/>
          <w:highlight w:val="none"/>
        </w:rPr>
        <w:t xml:space="preserve">27、</w:t>
      </w:r>
      <w:bookmarkEnd w:id="155"/>
      <w:r>
        <w:rPr>
          <w:rFonts w:hint="eastAsia" w:ascii="宋体" w:hAnsi="宋体" w:eastAsia="宋体" w:cs="宋体"/>
          <w:color w:val="auto"/>
          <w:highlight w:val="none"/>
        </w:rPr>
        <w:t xml:space="preserve">确定</w:t>
      </w:r>
      <w:bookmarkEnd w:id="156"/>
      <w:r/>
      <w:bookmarkEnd w:id="157"/>
      <w:r>
        <w:rPr>
          <w:rFonts w:hint="eastAsia" w:ascii="宋体" w:hAnsi="宋体" w:eastAsia="宋体" w:cs="宋体"/>
          <w:color w:val="auto"/>
          <w:highlight w:val="none"/>
        </w:rPr>
        <w:t xml:space="preserve">中标单位</w:t>
      </w:r>
      <w:r/>
    </w:p>
    <w:p>
      <w:pPr>
        <w:pStyle w:val="713"/>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27.1中标候选人的选取原则和数量见招标文件第五章规定。</w:t>
      </w:r>
      <w:r/>
    </w:p>
    <w:p>
      <w:pPr>
        <w:pStyle w:val="713"/>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27.2采购人应根据评委会推荐的中标候选人确定中标人。</w:t>
      </w:r>
      <w:r/>
    </w:p>
    <w:p>
      <w:pPr>
        <w:pStyle w:val="713"/>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27.3</w:t>
      </w:r>
      <w:r>
        <w:rPr>
          <w:rFonts w:hint="eastAsia" w:ascii="宋体" w:hAnsi="宋体" w:eastAsia="宋体" w:cs="宋体"/>
          <w:color w:val="auto"/>
          <w:highlight w:val="none"/>
          <w:lang w:eastAsia="zh-CN"/>
        </w:rPr>
        <w:t xml:space="preserve">采购代理机构</w:t>
      </w:r>
      <w:r>
        <w:rPr>
          <w:rFonts w:hint="eastAsia" w:ascii="宋体" w:hAnsi="宋体" w:eastAsia="宋体" w:cs="宋体"/>
          <w:color w:val="auto"/>
          <w:highlight w:val="none"/>
        </w:rPr>
        <w:t xml:space="preserve">将在“中国政府采购网”、“江苏政府采购网”、“盐城市政府采购网”发布中标公告，公告期限为1个工作日。</w:t>
      </w:r>
      <w:r/>
    </w:p>
    <w:p>
      <w:pPr>
        <w:pStyle w:val="713"/>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27.4若有充分证据证明，中标人出现下列情况之一的，一经查实，将被取消中标资格：</w:t>
      </w:r>
      <w:r/>
    </w:p>
    <w:p>
      <w:pPr>
        <w:pStyle w:val="713"/>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27.4.1提供虚假材料谋取中标的。</w:t>
      </w:r>
      <w:r/>
    </w:p>
    <w:p>
      <w:pPr>
        <w:pStyle w:val="713"/>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27.4.2向采购人、</w:t>
      </w:r>
      <w:r>
        <w:rPr>
          <w:rFonts w:hint="eastAsia" w:ascii="宋体" w:hAnsi="宋体" w:eastAsia="宋体" w:cs="宋体"/>
          <w:color w:val="auto"/>
          <w:highlight w:val="none"/>
          <w:lang w:eastAsia="zh-CN"/>
        </w:rPr>
        <w:t xml:space="preserve">采购代理机构</w:t>
      </w:r>
      <w:r>
        <w:rPr>
          <w:rFonts w:hint="eastAsia" w:ascii="宋体" w:hAnsi="宋体" w:eastAsia="宋体" w:cs="宋体"/>
          <w:color w:val="auto"/>
          <w:highlight w:val="none"/>
        </w:rPr>
        <w:t xml:space="preserve">行贿或者提供其他不正当利益的。</w:t>
      </w:r>
      <w:r/>
    </w:p>
    <w:p>
      <w:pPr>
        <w:pStyle w:val="713"/>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27.4.3属于本文件规定的无效条件，但在评标过程中又未被评委会发现的。</w:t>
      </w:r>
      <w:r/>
    </w:p>
    <w:p>
      <w:pPr>
        <w:pStyle w:val="713"/>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27.4.4与采购人或者其他供应商恶意串通的。</w:t>
      </w:r>
      <w:r/>
    </w:p>
    <w:p>
      <w:pPr>
        <w:pStyle w:val="713"/>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27.4.5采取不正当手段诋毁、排挤其他供应商的。</w:t>
      </w:r>
      <w:r/>
    </w:p>
    <w:p>
      <w:pPr>
        <w:pStyle w:val="713"/>
        <w:ind w:firstLine="480"/>
        <w:jc w:val="both"/>
        <w:spacing w:beforeAutospacing="0" w:afterAutospacing="0" w:line="500" w:lineRule="exact"/>
        <w:rPr>
          <w:rFonts w:ascii="宋体" w:hAnsi="宋体" w:eastAsia="宋体" w:cs="宋体"/>
          <w:color w:val="auto"/>
          <w:highlight w:val="none"/>
        </w:rPr>
      </w:pPr>
      <w:r/>
      <w:bookmarkStart w:id="158" w:name="_Toc200451960"/>
      <w:r>
        <w:rPr>
          <w:rFonts w:hint="eastAsia" w:ascii="宋体" w:hAnsi="宋体" w:eastAsia="宋体" w:cs="宋体"/>
          <w:color w:val="auto"/>
          <w:highlight w:val="none"/>
        </w:rPr>
        <w:t xml:space="preserve">27.5 有下列情形之一的，视为投标人串通投标，投标无效：</w:t>
      </w:r>
      <w:bookmarkEnd w:id="158"/>
      <w:r/>
      <w:r/>
    </w:p>
    <w:p>
      <w:pPr>
        <w:pStyle w:val="713"/>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27.5.1不同投标人的投标文件由同一单位或者个人编制。</w:t>
      </w:r>
      <w:r/>
    </w:p>
    <w:p>
      <w:pPr>
        <w:pStyle w:val="713"/>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27.5.2不同投标人委托同一单位或者个人办理投标事宜。</w:t>
      </w:r>
      <w:r/>
    </w:p>
    <w:p>
      <w:pPr>
        <w:pStyle w:val="713"/>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27.5.3不同投标人的投标文件载明的项目管理成员或者联系人员为同一人。</w:t>
      </w:r>
      <w:r/>
    </w:p>
    <w:p>
      <w:pPr>
        <w:pStyle w:val="713"/>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27.5.4不同投标人的投标文件异常一致或者投标报价呈规律性差异。</w:t>
      </w:r>
      <w:r/>
    </w:p>
    <w:p>
      <w:pPr>
        <w:pStyle w:val="713"/>
        <w:ind w:firstLine="420"/>
        <w:jc w:val="both"/>
        <w:keepLines/>
        <w:keepNext/>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28、质疑处理</w:t>
      </w:r>
      <w:r/>
    </w:p>
    <w:p>
      <w:pPr>
        <w:pStyle w:val="713"/>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28.1提出质疑的供应商应当是参与所质疑项目采购活动的供应商。潜在供应商依法获取其可质疑的采购文件的，可以对采购文件提出质疑。</w:t>
      </w:r>
      <w:r/>
    </w:p>
    <w:p>
      <w:pPr>
        <w:pStyle w:val="713"/>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28.2供应商认为采购文件、采购过程和采购结果使自己的权益受到损害的，可以在知道或应知其权益受到损害之日起七个工作日内，以书面形式根据下述28.4条款的规定向</w:t>
      </w:r>
      <w:r>
        <w:rPr>
          <w:rFonts w:hint="eastAsia" w:ascii="宋体" w:hAnsi="宋体" w:eastAsia="宋体" w:cs="宋体"/>
          <w:color w:val="auto"/>
          <w:highlight w:val="none"/>
          <w:lang w:eastAsia="zh-CN"/>
        </w:rPr>
        <w:t xml:space="preserve">采购代理机构</w:t>
      </w:r>
      <w:r>
        <w:rPr>
          <w:rFonts w:hint="eastAsia" w:ascii="宋体" w:hAnsi="宋体" w:eastAsia="宋体" w:cs="宋体"/>
          <w:color w:val="auto"/>
          <w:highlight w:val="none"/>
        </w:rPr>
        <w:t xml:space="preserve">或采购人提出质疑。上述应知其权益受到损害之日，是指：</w:t>
      </w:r>
      <w:r/>
    </w:p>
    <w:p>
      <w:pPr>
        <w:pStyle w:val="713"/>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28.2.1对可以质疑的采购文件提出质疑的，为收到采购文件之日或者采购文件公告期限届满之日；</w:t>
      </w:r>
      <w:r/>
    </w:p>
    <w:p>
      <w:pPr>
        <w:pStyle w:val="713"/>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28.2.2对采购过程提出质疑的，为各采购程序环节结束之日；</w:t>
      </w:r>
      <w:r/>
    </w:p>
    <w:p>
      <w:pPr>
        <w:pStyle w:val="713"/>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28.2.3对中标或者成交结果提出质疑的，为中标或者成交结果公告期限届满之日。</w:t>
      </w:r>
      <w:r/>
    </w:p>
    <w:p>
      <w:pPr>
        <w:pStyle w:val="713"/>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供应商应当在法定质疑期内一次性提出针对同一采购程序环节的质疑。供应商如在法定期限内对同一采购程序环节提出多次质疑的，采购人、</w:t>
      </w:r>
      <w:r>
        <w:rPr>
          <w:rFonts w:hint="eastAsia" w:ascii="宋体" w:hAnsi="宋体" w:eastAsia="宋体" w:cs="宋体"/>
          <w:color w:val="auto"/>
          <w:highlight w:val="none"/>
          <w:lang w:eastAsia="zh-CN"/>
        </w:rPr>
        <w:t xml:space="preserve">采购代理机构</w:t>
      </w:r>
      <w:r>
        <w:rPr>
          <w:rFonts w:hint="eastAsia" w:ascii="宋体" w:hAnsi="宋体" w:eastAsia="宋体" w:cs="宋体"/>
          <w:color w:val="auto"/>
          <w:highlight w:val="none"/>
        </w:rPr>
        <w:t xml:space="preserve">将只对供应商第一次质疑作出答复。</w:t>
      </w:r>
      <w:r/>
    </w:p>
    <w:p>
      <w:pPr>
        <w:pStyle w:val="713"/>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713"/>
        <w:ind w:firstLine="482"/>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28.4供应商（含潜在供应商）对采购方式、采购需求、供应商资格条件及审查结果、评标方法和评标标准、合同条款及格式的询问、质疑请向采购人提出，由采购人负责答复。供应商对除上述事项以外其他事项的询问、质疑请向</w:t>
      </w:r>
      <w:r>
        <w:rPr>
          <w:rFonts w:hint="eastAsia" w:ascii="宋体" w:hAnsi="宋体" w:eastAsia="宋体" w:cs="宋体"/>
          <w:color w:val="auto"/>
          <w:highlight w:val="none"/>
          <w:lang w:eastAsia="zh-CN"/>
        </w:rPr>
        <w:t xml:space="preserve">采购代理机构</w:t>
      </w:r>
      <w:r>
        <w:rPr>
          <w:rFonts w:hint="eastAsia" w:ascii="宋体" w:hAnsi="宋体" w:eastAsia="宋体" w:cs="宋体"/>
          <w:color w:val="auto"/>
          <w:highlight w:val="none"/>
        </w:rPr>
        <w:t xml:space="preserve">提出，由</w:t>
      </w:r>
      <w:r>
        <w:rPr>
          <w:rFonts w:hint="eastAsia" w:ascii="宋体" w:hAnsi="宋体" w:eastAsia="宋体" w:cs="宋体"/>
          <w:color w:val="auto"/>
          <w:highlight w:val="none"/>
          <w:lang w:eastAsia="zh-CN"/>
        </w:rPr>
        <w:t xml:space="preserve">采购代理机构</w:t>
      </w:r>
      <w:r>
        <w:rPr>
          <w:rFonts w:hint="eastAsia" w:ascii="宋体" w:hAnsi="宋体" w:eastAsia="宋体" w:cs="宋体"/>
          <w:color w:val="auto"/>
          <w:highlight w:val="none"/>
        </w:rPr>
        <w:t xml:space="preserve">负责答复。</w:t>
      </w:r>
      <w:r/>
    </w:p>
    <w:p>
      <w:pPr>
        <w:ind w:firstLine="480"/>
        <w:jc w:val="left"/>
        <w:spacing w:line="500" w:lineRule="exact"/>
        <w:tabs>
          <w:tab w:val="left" w:pos="1331"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采购人及</w:t>
      </w:r>
      <w:r>
        <w:rPr>
          <w:rFonts w:hint="eastAsia" w:ascii="宋体" w:hAnsi="宋体" w:eastAsia="宋体" w:cs="宋体"/>
          <w:color w:val="auto"/>
          <w:sz w:val="24"/>
          <w:highlight w:val="none"/>
          <w:lang w:eastAsia="zh-CN"/>
        </w:rPr>
        <w:t xml:space="preserve">采购代理机构</w:t>
      </w:r>
      <w:r>
        <w:rPr>
          <w:rFonts w:hint="eastAsia" w:ascii="宋体" w:hAnsi="宋体" w:eastAsia="宋体" w:cs="宋体"/>
          <w:color w:val="auto"/>
          <w:sz w:val="24"/>
          <w:highlight w:val="none"/>
        </w:rPr>
        <w:t xml:space="preserve">只接收以纸质原件形式送达的质疑,采购人及</w:t>
      </w:r>
      <w:r>
        <w:rPr>
          <w:rFonts w:hint="eastAsia" w:ascii="宋体" w:hAnsi="宋体" w:eastAsia="宋体" w:cs="宋体"/>
          <w:color w:val="auto"/>
          <w:sz w:val="24"/>
          <w:highlight w:val="none"/>
          <w:lang w:eastAsia="zh-CN"/>
        </w:rPr>
        <w:t xml:space="preserve">采购代理机构</w:t>
      </w:r>
      <w:r>
        <w:rPr>
          <w:rFonts w:hint="eastAsia" w:ascii="宋体" w:hAnsi="宋体" w:eastAsia="宋体" w:cs="宋体"/>
          <w:color w:val="auto"/>
          <w:sz w:val="24"/>
          <w:highlight w:val="none"/>
        </w:rPr>
        <w:t xml:space="preserve">不接受未填写快递运单的快件。联系地址及联系方式同招标公告。</w:t>
      </w:r>
      <w:r/>
    </w:p>
    <w:p>
      <w:pPr>
        <w:pStyle w:val="713"/>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28.5 以下情形的质疑不予受理</w:t>
      </w:r>
      <w:r/>
    </w:p>
    <w:p>
      <w:pPr>
        <w:pStyle w:val="713"/>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28.5.1内容不符合《政府采购质疑和投诉办法》第十二条规定的质疑。</w:t>
      </w:r>
      <w:r/>
    </w:p>
    <w:p>
      <w:pPr>
        <w:pStyle w:val="713"/>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28.5.2超出政府采购法定期限的质疑。</w:t>
      </w:r>
      <w:r/>
    </w:p>
    <w:p>
      <w:pPr>
        <w:pStyle w:val="713"/>
        <w:ind w:firstLine="48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28.5.3以传真、电子邮件等方式递交的非原件形式的质疑。</w:t>
      </w:r>
      <w:r/>
    </w:p>
    <w:p>
      <w:pPr>
        <w:pStyle w:val="713"/>
        <w:ind w:firstLine="48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28.5.4未参加投标活动的供应商或在投标活动中自身权益未受到损害的供应商所提出的质疑。</w:t>
      </w:r>
      <w:r/>
    </w:p>
    <w:p>
      <w:pPr>
        <w:pStyle w:val="713"/>
        <w:ind w:firstLine="48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28.5.5供应商组成联合体参加投标，联合体中任何一方或多方未按要求签字、盖章、加盖公章的质疑。</w:t>
      </w:r>
      <w:r/>
    </w:p>
    <w:p>
      <w:pPr>
        <w:pStyle w:val="713"/>
        <w:ind w:firstLine="468"/>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28.6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pStyle w:val="713"/>
        <w:ind w:firstLine="420"/>
        <w:jc w:val="both"/>
        <w:keepLines/>
        <w:keepNext/>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29、中标通知书</w:t>
      </w:r>
      <w:r/>
    </w:p>
    <w:p>
      <w:pPr>
        <w:pStyle w:val="713"/>
        <w:ind w:firstLine="60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29.l中标结果确定后，</w:t>
      </w:r>
      <w:r>
        <w:rPr>
          <w:rFonts w:hint="eastAsia" w:ascii="宋体" w:hAnsi="宋体" w:eastAsia="宋体" w:cs="宋体"/>
          <w:color w:val="auto"/>
          <w:highlight w:val="none"/>
          <w:lang w:eastAsia="zh-CN"/>
        </w:rPr>
        <w:t xml:space="preserve">采购代理机构</w:t>
      </w:r>
      <w:r>
        <w:rPr>
          <w:rFonts w:hint="eastAsia" w:ascii="宋体" w:hAnsi="宋体" w:eastAsia="宋体" w:cs="宋体"/>
          <w:color w:val="auto"/>
          <w:highlight w:val="none"/>
        </w:rPr>
        <w:t xml:space="preserve">将向中标人发出中标通知书。</w:t>
      </w:r>
      <w:r/>
    </w:p>
    <w:p>
      <w:pPr>
        <w:pStyle w:val="713"/>
        <w:ind w:firstLine="60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pStyle w:val="713"/>
        <w:ind w:firstLine="482"/>
        <w:jc w:val="both"/>
        <w:keepLines/>
        <w:keepNext/>
        <w:spacing w:beforeAutospacing="0" w:afterAutospacing="0" w:line="480" w:lineRule="exact"/>
        <w:rPr>
          <w:rFonts w:ascii="宋体" w:hAnsi="宋体" w:eastAsia="宋体" w:cs="宋体"/>
          <w:color w:val="auto"/>
          <w:highlight w:val="none"/>
        </w:rPr>
      </w:pPr>
      <w:r/>
      <w:bookmarkStart w:id="159" w:name="_Toc120614220"/>
      <w:r/>
      <w:bookmarkStart w:id="160" w:name="_Toc20823308"/>
      <w:r/>
      <w:bookmarkStart w:id="161" w:name="_Toc513029236"/>
      <w:r/>
      <w:bookmarkStart w:id="162" w:name="_Toc16938552"/>
      <w:r>
        <w:rPr>
          <w:rFonts w:hint="eastAsia" w:ascii="宋体" w:hAnsi="宋体" w:eastAsia="宋体" w:cs="宋体"/>
          <w:b/>
          <w:color w:val="auto"/>
          <w:highlight w:val="none"/>
        </w:rPr>
        <w:t xml:space="preserve">七、授予合同</w:t>
      </w:r>
      <w:bookmarkEnd w:id="159"/>
      <w:r/>
      <w:bookmarkEnd w:id="160"/>
      <w:r/>
      <w:bookmarkEnd w:id="161"/>
      <w:r/>
      <w:bookmarkEnd w:id="162"/>
      <w:r/>
      <w:r/>
    </w:p>
    <w:p>
      <w:pPr>
        <w:pStyle w:val="713"/>
        <w:ind w:firstLine="420"/>
        <w:jc w:val="both"/>
        <w:keepLines/>
        <w:keepNext/>
        <w:spacing w:beforeAutospacing="0" w:afterAutospacing="0" w:line="500" w:lineRule="exact"/>
        <w:rPr>
          <w:rFonts w:hint="eastAsia" w:ascii="宋体" w:hAnsi="宋体" w:eastAsia="宋体" w:cs="宋体"/>
          <w:color w:val="auto"/>
          <w:highlight w:val="none"/>
        </w:rPr>
      </w:pPr>
      <w:r/>
      <w:bookmarkStart w:id="163" w:name="_Toc16938553"/>
      <w:r/>
      <w:bookmarkStart w:id="164" w:name="_Toc513029237"/>
      <w:r/>
      <w:bookmarkStart w:id="165" w:name="_Toc20823309"/>
      <w:r>
        <w:rPr>
          <w:rFonts w:hint="eastAsia" w:ascii="宋体" w:hAnsi="宋体" w:eastAsia="宋体" w:cs="宋体"/>
          <w:color w:val="auto"/>
          <w:highlight w:val="none"/>
        </w:rPr>
        <w:t xml:space="preserve">30.签订合同</w:t>
      </w:r>
      <w:bookmarkEnd w:id="163"/>
      <w:r/>
      <w:bookmarkEnd w:id="164"/>
      <w:r/>
      <w:bookmarkEnd w:id="165"/>
      <w:r/>
      <w:r/>
    </w:p>
    <w:p>
      <w:pPr>
        <w:pStyle w:val="713"/>
        <w:ind w:firstLine="60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30.l中标人应当在中标通知书发出之日起三十日内，按照招标文件确定的事项与采购人签订政府采购合同。</w:t>
      </w:r>
      <w:r/>
    </w:p>
    <w:p>
      <w:pPr>
        <w:pStyle w:val="713"/>
        <w:ind w:firstLine="60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30.2招标文件、中标人的投标文件及招标过程中有关澄清、承诺文件均应作为合同附件。</w:t>
      </w:r>
      <w:r/>
    </w:p>
    <w:p>
      <w:pPr>
        <w:pStyle w:val="713"/>
        <w:ind w:firstLine="60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30.3签订合同后，</w:t>
      </w:r>
      <w:r>
        <w:rPr>
          <w:rFonts w:hint="eastAsia" w:ascii="宋体" w:hAnsi="宋体" w:eastAsia="宋体" w:cs="宋体"/>
          <w:i/>
          <w:color w:val="auto"/>
          <w:highlight w:val="none"/>
          <w:u w:val="single"/>
        </w:rPr>
        <w:t xml:space="preserve">中标人不得将合同标的进行转包</w:t>
      </w:r>
      <w:r>
        <w:rPr>
          <w:rFonts w:hint="eastAsia" w:ascii="宋体" w:hAnsi="宋体" w:eastAsia="宋体" w:cs="宋体"/>
          <w:color w:val="auto"/>
          <w:highlight w:val="none"/>
        </w:rPr>
        <w:t xml:space="preserve">。未经采购人同意，中标人也不得采用分包的形式履行合同，否则采购人有权终止合同。转包或分包造成采购人损失的，中标人应承担相应赔偿责任。</w:t>
      </w:r>
      <w:r/>
    </w:p>
    <w:p>
      <w:pPr>
        <w:pStyle w:val="713"/>
        <w:ind w:firstLine="420"/>
        <w:jc w:val="both"/>
        <w:keepLines/>
        <w:keepNext/>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31、服务（包含与服务相关的货物）的追加</w:t>
      </w:r>
      <w:r/>
    </w:p>
    <w:p>
      <w:pPr>
        <w:pStyle w:val="713"/>
        <w:ind w:firstLine="48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713"/>
        <w:ind w:firstLine="420"/>
        <w:jc w:val="both"/>
        <w:keepLines/>
        <w:keepNext/>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32.政府采购政策功能落实</w:t>
      </w:r>
      <w:r/>
    </w:p>
    <w:p>
      <w:pPr>
        <w:pStyle w:val="713"/>
        <w:ind w:firstLine="48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32.1政府采购线上合同信用融资政策</w:t>
      </w:r>
      <w:r/>
    </w:p>
    <w:p>
      <w:pPr>
        <w:pStyle w:val="713"/>
        <w:ind w:firstLine="48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政府采购网“政采贷”栏目）申请贷款，相关金融机构按照双方自愿的原则提供便捷、优惠的贷款服务；具体操作流程请参考苏采云系统中操作手册。 </w:t>
      </w:r>
      <w:r/>
    </w:p>
    <w:p>
      <w:pPr>
        <w:pStyle w:val="713"/>
        <w:ind w:firstLine="48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32.2进口产品</w:t>
      </w:r>
      <w:r/>
    </w:p>
    <w:p>
      <w:pPr>
        <w:pStyle w:val="713"/>
        <w:ind w:firstLine="48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713"/>
        <w:ind w:firstLine="48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32.3中小企业、监狱企业及残疾人福利性单位</w:t>
      </w:r>
      <w:r/>
    </w:p>
    <w:p>
      <w:pPr>
        <w:pStyle w:val="713"/>
        <w:ind w:firstLine="48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32.3.1中小企业定义：</w:t>
      </w:r>
      <w:r/>
    </w:p>
    <w:p>
      <w:pPr>
        <w:pStyle w:val="713"/>
        <w:ind w:firstLine="48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中小企业是</w:t>
      </w:r>
      <w:r>
        <w:rPr>
          <w:rFonts w:hint="eastAsia" w:ascii="宋体" w:hAnsi="宋体" w:eastAsia="宋体" w:cs="宋体"/>
          <w:color w:val="auto"/>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713"/>
        <w:ind w:firstLine="48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32.3.2供应商提供的货物、工程或者服务符合下列情形的，享受中小企业扶持政策：</w:t>
      </w:r>
      <w:r/>
    </w:p>
    <w:p>
      <w:pPr>
        <w:pStyle w:val="713"/>
        <w:ind w:firstLine="48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32.3.2.1在货物采购项目中，货物由中小企业制造，即货物由中小企业生产且使用该中小企业商号或者注册商标；</w:t>
      </w:r>
      <w:r/>
    </w:p>
    <w:p>
      <w:pPr>
        <w:pStyle w:val="713"/>
        <w:ind w:firstLine="48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32.3.2.2在工程采购项目中，工程由中小企业承建，即工程施工单位为中小企业；</w:t>
      </w:r>
      <w:r/>
    </w:p>
    <w:p>
      <w:pPr>
        <w:pStyle w:val="713"/>
        <w:ind w:firstLine="48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32.3.2.3在服务采购项目中，服务由中小企业承接，即提供服务的人员为中小企业依照《中华人民共和国劳动合同法》订立劳动合同的从业人员。</w:t>
      </w:r>
      <w:r/>
    </w:p>
    <w:p>
      <w:pPr>
        <w:pStyle w:val="713"/>
        <w:ind w:firstLine="48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32.3.3在货物采购项目中，供应商提供的货物既有中小企业制造货物，也有大型企业制造货物的，不享受中小企业扶持政策。</w:t>
      </w:r>
      <w:r/>
    </w:p>
    <w:p>
      <w:pPr>
        <w:pStyle w:val="713"/>
        <w:ind w:firstLine="48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32.3.4以联合体形式参加政府采购活动，联合体各方均为中小企业的，联合体视同中小企业。其中，联合体各方均为小微企业的，联合体视同小微企业。</w:t>
      </w:r>
      <w:r/>
    </w:p>
    <w:p>
      <w:pPr>
        <w:pStyle w:val="713"/>
        <w:ind w:firstLine="48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713"/>
        <w:ind w:firstLine="48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32.3.6残疾人福利单位定义：享受政府采购支持政策的残疾人福利性单位应当同时满足以下条件：</w:t>
      </w:r>
      <w:r/>
    </w:p>
    <w:p>
      <w:pPr>
        <w:pStyle w:val="713"/>
        <w:ind w:firstLine="48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32.3.6.1安置的残疾人占本单位在职职工人数的比例不低于25%（含25%），并且安置的残疾人人数不少于10 人（含10 人）；</w:t>
      </w:r>
      <w:r/>
    </w:p>
    <w:p>
      <w:pPr>
        <w:pStyle w:val="713"/>
        <w:ind w:firstLine="48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32.3.6.2依法与安置的每位残疾人签订了一年以上（含一年）的劳动合同或服务协议；</w:t>
      </w:r>
      <w:r/>
    </w:p>
    <w:p>
      <w:pPr>
        <w:pStyle w:val="713"/>
        <w:ind w:firstLine="48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32.3.6.3为安置的每位残疾人按月足额缴纳了基本养老保险、基本医疗保险、失业保险、工伤保险和生育保险等社会保险费；</w:t>
      </w:r>
      <w:r/>
    </w:p>
    <w:p>
      <w:pPr>
        <w:pStyle w:val="713"/>
        <w:ind w:firstLine="48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32.3.6.4通过银行等金融机构向安置的每位残疾人，按月支付了不低于单位所在区县适用的经省级人民政府批准的月最低工资标准的工资；</w:t>
      </w:r>
      <w:r/>
    </w:p>
    <w:p>
      <w:pPr>
        <w:pStyle w:val="713"/>
        <w:ind w:firstLine="48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32.3.6.5提供本单位制造的货物、承担的工程或者服务（以下简称产品），或者提供其他残疾人福利性单位制造的货物（不包括使用非残疾人福利性单位注册商标的货物）；</w:t>
      </w:r>
      <w:r/>
    </w:p>
    <w:p>
      <w:pPr>
        <w:pStyle w:val="713"/>
        <w:ind w:firstLine="48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713"/>
        <w:ind w:firstLine="48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32.3.7本项目是否专门面向中小企业预留采购份额见第一章《招标公告》。</w:t>
      </w:r>
      <w:r/>
    </w:p>
    <w:p>
      <w:pPr>
        <w:pStyle w:val="713"/>
        <w:ind w:firstLine="48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32.3.8采购标的对应的中小企业划分标准所属行业见第四章《采购需求》。</w:t>
      </w:r>
      <w:r/>
    </w:p>
    <w:p>
      <w:pPr>
        <w:pStyle w:val="713"/>
        <w:ind w:firstLine="48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32.3.9小微企业价格评审优惠的政策：见第五章《评标方法和评标标准》。</w:t>
      </w:r>
      <w:r/>
    </w:p>
    <w:p>
      <w:pPr>
        <w:pStyle w:val="713"/>
        <w:ind w:firstLine="420"/>
        <w:jc w:val="both"/>
        <w:keepLines/>
        <w:keepNext/>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32.4政府采购节能产品、环境标志产品</w:t>
      </w:r>
      <w:r/>
    </w:p>
    <w:p>
      <w:pPr>
        <w:pStyle w:val="713"/>
        <w:ind w:firstLine="48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32.4.1严格执行政府采购关于支持</w:t>
      </w:r>
      <w:r>
        <w:rPr>
          <w:rFonts w:hint="eastAsia" w:ascii="宋体" w:hAnsi="宋体" w:eastAsia="宋体" w:cs="宋体"/>
          <w:color w:val="auto"/>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713"/>
        <w:ind w:firstLine="48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713"/>
        <w:ind w:firstLine="420"/>
        <w:jc w:val="both"/>
        <w:keepLines/>
        <w:keepNext/>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32.5绿色包装</w:t>
      </w:r>
      <w:r/>
    </w:p>
    <w:p>
      <w:pPr>
        <w:pStyle w:val="713"/>
        <w:ind w:firstLine="48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pStyle w:val="713"/>
        <w:ind w:firstLine="420"/>
        <w:jc w:val="both"/>
        <w:keepLines/>
        <w:keepNext/>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32.6政府采购创新产品</w:t>
      </w:r>
      <w:r/>
    </w:p>
    <w:p>
      <w:pPr>
        <w:pStyle w:val="713"/>
        <w:ind w:firstLine="48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采购人优先采购各级政府部门公开发布的有效期内的创新产品、创新服务、首台套、首购首用等《目录》的创新产品。</w:t>
      </w:r>
      <w:r/>
    </w:p>
    <w:p>
      <w:pPr>
        <w:pStyle w:val="713"/>
        <w:ind w:firstLine="420"/>
        <w:jc w:val="both"/>
        <w:keepLines/>
        <w:keepNext/>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32.7绿色数据中心政策 </w:t>
      </w:r>
      <w:r/>
    </w:p>
    <w:p>
      <w:pPr>
        <w:pStyle w:val="713"/>
        <w:ind w:firstLine="48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本文件中若涉及到数据中心采购，采购人应依据《绿色数据中心政府采购需求标准（试行）》（财办库〔2023〕7号）文件精神</w:t>
      </w:r>
      <w:r>
        <w:rPr>
          <w:rFonts w:hint="eastAsia" w:ascii="宋体" w:hAnsi="宋体" w:eastAsia="宋体" w:cs="宋体"/>
          <w:color w:val="auto"/>
          <w:highlight w:val="none"/>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713"/>
        <w:ind w:firstLine="420"/>
        <w:jc w:val="both"/>
        <w:keepLines/>
        <w:keepNext/>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32.8履约保证金政策</w:t>
      </w:r>
      <w:r/>
    </w:p>
    <w:p>
      <w:pPr>
        <w:pStyle w:val="713"/>
        <w:ind w:firstLine="48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确需收取履约保证金的，履约保证金的缴纳形式：</w:t>
      </w:r>
      <w:r/>
    </w:p>
    <w:p>
      <w:pPr>
        <w:pStyle w:val="713"/>
        <w:ind w:firstLine="48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713"/>
        <w:ind w:firstLine="48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如以履约保函（保险）形式缴纳履约保证金，供应商可通过政府采购电子履约保函（保险）平台（www.jsdzbh.com）在线申请履约保函（保险）。</w:t>
      </w:r>
      <w:r/>
    </w:p>
    <w:p>
      <w:pPr>
        <w:pStyle w:val="713"/>
        <w:ind w:firstLine="420"/>
        <w:jc w:val="both"/>
        <w:keepLines/>
        <w:keepNext/>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履约保证金金额为合同金额的</w:t>
      </w: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rPr>
        <w:t xml:space="preserve">%，采购人对第三方信用服务机构依据标准规范评定为AA级及以上的政府采购供应商（需在签订采购合同前提供信用管理部门备案的第三方信用报告，且信用报告通过“信用盐城网”可查实），</w:t>
      </w:r>
      <w:r>
        <w:rPr>
          <w:rFonts w:hint="eastAsia" w:ascii="宋体" w:hAnsi="宋体" w:eastAsia="宋体" w:cs="宋体"/>
          <w:color w:val="auto"/>
          <w:highlight w:val="none"/>
          <w:lang w:val="en-US" w:eastAsia="zh-CN"/>
        </w:rPr>
        <w:t xml:space="preserve">免收</w:t>
      </w:r>
      <w:r>
        <w:rPr>
          <w:rFonts w:hint="eastAsia" w:ascii="宋体" w:hAnsi="宋体" w:eastAsia="宋体" w:cs="宋体"/>
          <w:color w:val="auto"/>
          <w:highlight w:val="none"/>
        </w:rPr>
        <w:t xml:space="preserve">履约保证金。</w:t>
      </w:r>
      <w:r/>
    </w:p>
    <w:p>
      <w:pPr>
        <w:pStyle w:val="713"/>
        <w:ind w:firstLine="420"/>
        <w:jc w:val="both"/>
        <w:keepLines/>
        <w:keepNext/>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33. 预付款制度</w:t>
      </w:r>
      <w:r/>
    </w:p>
    <w:p>
      <w:pPr>
        <w:pStyle w:val="713"/>
        <w:ind w:firstLine="48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本项目落实预付款制度，预付款比例为30%。在签订合同时，中标、成交供应商明确书面表示无需预付款或者主动要求降低预付款比例的，采购人可就预付款比例作相应调整。</w:t>
      </w:r>
      <w:r/>
    </w:p>
    <w:p>
      <w:pPr>
        <w:pStyle w:val="713"/>
        <w:ind w:firstLine="48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13"/>
        <w:ind w:firstLine="48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br w:type="page" w:clear="all"/>
      </w:r>
      <w:r/>
    </w:p>
    <w:p>
      <w:pPr>
        <w:jc w:val="center"/>
        <w:rPr>
          <w:rFonts w:ascii="宋体" w:hAnsi="宋体" w:eastAsia="宋体" w:cs="宋体"/>
          <w:b/>
          <w:bCs/>
          <w:color w:val="auto"/>
          <w:sz w:val="44"/>
          <w:szCs w:val="44"/>
          <w:highlight w:val="none"/>
        </w:rPr>
        <w:outlineLvl w:val="0"/>
      </w:pPr>
      <w:r/>
      <w:bookmarkStart w:id="166" w:name="_Toc479757211"/>
      <w:r/>
      <w:bookmarkStart w:id="167" w:name="_Toc20823346"/>
      <w:r/>
      <w:bookmarkStart w:id="168" w:name="_Toc16938590"/>
      <w:r/>
      <w:bookmarkStart w:id="169" w:name="_Toc120614244"/>
      <w:r/>
      <w:bookmarkStart w:id="170" w:name="_Hlt16619350"/>
      <w:r/>
      <w:bookmarkStart w:id="171" w:name="_Toc462564139"/>
      <w:r/>
      <w:bookmarkStart w:id="172" w:name="_Hlt16619369"/>
      <w:r>
        <w:rPr>
          <w:rFonts w:hint="eastAsia" w:ascii="宋体" w:hAnsi="宋体" w:eastAsia="宋体" w:cs="宋体"/>
          <w:b/>
          <w:bCs/>
          <w:color w:val="auto"/>
          <w:sz w:val="44"/>
          <w:szCs w:val="44"/>
          <w:highlight w:val="none"/>
        </w:rPr>
        <w:t xml:space="preserve">第三章  合同条款及格式</w:t>
      </w:r>
      <w:r/>
    </w:p>
    <w:p>
      <w:pPr>
        <w:pStyle w:val="713"/>
        <w:ind w:firstLine="641"/>
        <w:jc w:val="both"/>
        <w:spacing w:beforeAutospacing="0" w:afterAutospacing="0" w:line="50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以下为成交后签定本项目合同的通用条款，中标单位不得提出实质性的修改，关于专用条款将由采购人与中标单位结合本项目具体情况协商后签订。</w:t>
      </w:r>
      <w:r/>
    </w:p>
    <w:p>
      <w:pPr>
        <w:pStyle w:val="713"/>
        <w:jc w:val="center"/>
        <w:spacing w:before="145" w:beforeAutospacing="0" w:after="145"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jc w:val="center"/>
        <w:spacing w:line="500" w:lineRule="exact"/>
        <w:rPr>
          <w:rFonts w:ascii="宋体" w:hAnsi="宋体" w:eastAsia="宋体" w:cs="宋体"/>
          <w:b/>
          <w:bCs/>
          <w:color w:val="auto"/>
          <w:sz w:val="30"/>
          <w:szCs w:val="20"/>
          <w:highlight w:val="none"/>
        </w:rPr>
      </w:pPr>
      <w:r>
        <w:rPr>
          <w:rFonts w:hint="eastAsia" w:ascii="宋体" w:hAnsi="宋体" w:eastAsia="宋体" w:cs="宋体"/>
          <w:b/>
          <w:color w:val="auto"/>
          <w:sz w:val="30"/>
          <w:highlight w:val="none"/>
        </w:rPr>
        <w:t xml:space="preserve">政府采购合同（服务类）</w:t>
      </w:r>
      <w:r/>
    </w:p>
    <w:p>
      <w:pPr>
        <w:pStyle w:val="713"/>
        <w:jc w:val="both"/>
        <w:spacing w:before="120" w:beforeAutospacing="0" w:after="120" w:afterAutospacing="0"/>
        <w:rPr>
          <w:rFonts w:ascii="宋体" w:hAnsi="宋体" w:eastAsia="宋体" w:cs="宋体"/>
          <w:color w:val="auto"/>
          <w:highlight w:val="none"/>
        </w:rPr>
      </w:pPr>
      <w:r>
        <w:rPr>
          <w:rFonts w:ascii="宋体" w:hAnsi="宋体" w:eastAsia="宋体" w:cs="宋体"/>
          <w:color w:val="auto"/>
          <w:highlight w:val="none"/>
        </w:rPr>
      </w:r>
      <w:r/>
    </w:p>
    <w:p>
      <w:pPr>
        <w:pStyle w:val="713"/>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项目名称：                         </w:t>
      </w:r>
      <w:r/>
    </w:p>
    <w:p>
      <w:pPr>
        <w:pStyle w:val="713"/>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项目编号：</w:t>
      </w:r>
      <w:r/>
    </w:p>
    <w:p>
      <w:pPr>
        <w:pStyle w:val="713"/>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甲方：（买方）_________</w:t>
      </w:r>
      <w:r/>
    </w:p>
    <w:p>
      <w:pPr>
        <w:pStyle w:val="713"/>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乙方：（卖方）_________</w:t>
      </w:r>
      <w:r/>
    </w:p>
    <w:p>
      <w:pPr>
        <w:pStyle w:val="713"/>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b/>
          <w:color w:val="auto"/>
          <w:highlight w:val="none"/>
        </w:rPr>
        <w:t xml:space="preserve">   </w:t>
      </w:r>
      <w:r>
        <w:rPr>
          <w:rFonts w:hint="eastAsia" w:ascii="宋体" w:hAnsi="宋体" w:eastAsia="宋体" w:cs="宋体"/>
          <w:color w:val="auto"/>
          <w:highlight w:val="none"/>
        </w:rPr>
        <w:t xml:space="preserve">甲、乙双方根据</w:t>
      </w:r>
      <w:r>
        <w:rPr>
          <w:rFonts w:hint="eastAsia" w:ascii="宋体" w:hAnsi="宋体" w:eastAsia="宋体" w:cs="宋体"/>
          <w:color w:val="auto"/>
          <w:highlight w:val="none"/>
          <w:u w:val="single"/>
          <w:lang w:eastAsia="zh-CN"/>
        </w:rPr>
        <w:t xml:space="preserve">新四军纪念馆红色数字化建设项目</w:t>
      </w:r>
      <w:r>
        <w:rPr>
          <w:rFonts w:hint="eastAsia" w:ascii="宋体" w:hAnsi="宋体" w:eastAsia="宋体" w:cs="宋体"/>
          <w:color w:val="auto"/>
          <w:highlight w:val="none"/>
        </w:rPr>
        <w:t xml:space="preserve">公开招标的结果，签署本合同。</w:t>
      </w:r>
      <w:r/>
    </w:p>
    <w:p>
      <w:pPr>
        <w:pStyle w:val="713"/>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b/>
          <w:color w:val="auto"/>
          <w:highlight w:val="none"/>
        </w:rPr>
        <w:t xml:space="preserve">一、合同内容</w:t>
      </w:r>
      <w:r/>
    </w:p>
    <w:p>
      <w:pPr>
        <w:pStyle w:val="713"/>
        <w:ind w:firstLine="480"/>
        <w:jc w:val="both"/>
        <w:spacing w:beforeAutospacing="0" w:afterAutospacing="0" w:line="50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1.1标的名称：</w:t>
      </w:r>
      <w:r>
        <w:rPr>
          <w:rFonts w:hint="eastAsia" w:ascii="宋体" w:hAnsi="宋体" w:eastAsia="宋体" w:cs="宋体"/>
          <w:color w:val="auto"/>
          <w:highlight w:val="none"/>
          <w:lang w:eastAsia="zh-CN"/>
        </w:rPr>
        <w:t xml:space="preserve">新四军纪念馆红色数字化建设项目</w:t>
      </w:r>
      <w:r/>
    </w:p>
    <w:p>
      <w:pPr>
        <w:pStyle w:val="713"/>
        <w:ind w:firstLine="480"/>
        <w:jc w:val="both"/>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1.2服务主要内容：乙方为甲方提供馆藏新四军相关核心文献的数字化加工服务与数字文献管理平台建设。具体包括：</w:t>
      </w:r>
      <w:r/>
    </w:p>
    <w:p>
      <w:pPr>
        <w:pStyle w:val="713"/>
        <w:numPr>
          <w:ilvl w:val="0"/>
          <w:numId w:val="1"/>
        </w:numPr>
        <w:ind w:firstLine="480"/>
        <w:jc w:val="both"/>
        <w:spacing w:beforeAutospacing="0" w:afterAutospacing="0" w:line="500" w:lineRule="exact"/>
        <w:rPr>
          <w:rFonts w:hint="default" w:ascii="宋体" w:hAnsi="宋体" w:eastAsia="宋体" w:cs="宋体"/>
          <w:color w:val="auto"/>
          <w:highlight w:val="none"/>
        </w:rPr>
      </w:pPr>
      <w:r>
        <w:rPr>
          <w:rFonts w:hint="default" w:ascii="宋体" w:hAnsi="宋体" w:eastAsia="宋体" w:cs="宋体"/>
          <w:color w:val="auto"/>
          <w:highlight w:val="none"/>
        </w:rPr>
        <w:t xml:space="preserve">对甲方指定的约200万页文献进行高精度数字化扫描、图像处理、OCR识别、元数据标引与结构化处理。</w:t>
      </w:r>
      <w:r/>
    </w:p>
    <w:p>
      <w:pPr>
        <w:pStyle w:val="713"/>
        <w:numPr>
          <w:ilvl w:val="0"/>
          <w:numId w:val="1"/>
        </w:numPr>
        <w:ind w:left="0" w:firstLine="480"/>
        <w:jc w:val="both"/>
        <w:spacing w:beforeAutospacing="0" w:afterAutospacing="0" w:line="500" w:lineRule="exact"/>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t xml:space="preserve">交付一套满足</w:t>
      </w:r>
      <w:r>
        <w:rPr>
          <w:rFonts w:hint="eastAsia" w:ascii="宋体" w:hAnsi="宋体" w:eastAsia="宋体" w:cs="宋体"/>
          <w:color w:val="auto"/>
          <w:highlight w:val="none"/>
          <w:lang w:val="en-US" w:eastAsia="zh-CN"/>
        </w:rPr>
        <w:t xml:space="preserve">本项目需要</w:t>
      </w:r>
      <w:r>
        <w:rPr>
          <w:rFonts w:hint="default" w:ascii="宋体" w:hAnsi="宋体" w:eastAsia="宋体" w:cs="宋体"/>
          <w:color w:val="auto"/>
          <w:highlight w:val="none"/>
          <w:lang w:val="en-US" w:eastAsia="zh-CN"/>
        </w:rPr>
        <w:t xml:space="preserve">的数字文献管理平台</w:t>
      </w:r>
      <w:r>
        <w:rPr>
          <w:rFonts w:hint="eastAsia" w:ascii="宋体" w:hAnsi="宋体" w:eastAsia="宋体" w:cs="宋体"/>
          <w:color w:val="auto"/>
          <w:highlight w:val="none"/>
          <w:lang w:val="en-US" w:eastAsia="zh-CN"/>
        </w:rPr>
        <w:t xml:space="preserve">，并根据甲方需求对软件平台进行二次开发</w:t>
      </w:r>
      <w:r>
        <w:rPr>
          <w:rFonts w:hint="default" w:ascii="宋体" w:hAnsi="宋体" w:eastAsia="宋体" w:cs="宋体"/>
          <w:color w:val="auto"/>
          <w:highlight w:val="none"/>
          <w:lang w:val="en-US" w:eastAsia="zh-CN"/>
        </w:rPr>
        <w:t xml:space="preserve">，实现文献的永久安全保存、高效内部管理、深度研究利用和广泛社会传播。</w:t>
      </w:r>
      <w:r/>
    </w:p>
    <w:p>
      <w:pPr>
        <w:pStyle w:val="713"/>
        <w:numPr>
          <w:ilvl w:val="0"/>
          <w:numId w:val="0"/>
        </w:numPr>
        <w:ind w:left="480"/>
        <w:jc w:val="both"/>
        <w:spacing w:beforeAutospacing="0" w:afterAutospacing="0" w:line="500" w:lineRule="exact"/>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t xml:space="preserve">（3）确保项目实施全过程符合国家及行业相关标准规范，并对文献原件与数字成果提供全方位保护。</w:t>
      </w:r>
      <w:r/>
    </w:p>
    <w:p>
      <w:pPr>
        <w:pStyle w:val="713"/>
        <w:ind w:left="239" w:firstLine="307"/>
        <w:jc w:val="both"/>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1.3项目成果：本项目交付成果应包括但不限于：</w:t>
      </w:r>
      <w:r/>
    </w:p>
    <w:p>
      <w:pPr>
        <w:pStyle w:val="713"/>
        <w:ind w:left="718" w:firstLine="0"/>
        <w:jc w:val="both"/>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（1）经数字化加工形成的全部数字图像文件、文本文件及关联的元数据文件。</w:t>
      </w:r>
      <w:r>
        <w:rPr>
          <w:rFonts w:hint="eastAsia" w:ascii="宋体" w:hAnsi="宋体" w:eastAsia="宋体" w:cs="宋体"/>
          <w:color w:val="auto"/>
          <w:highlight w:val="none"/>
        </w:rPr>
        <w:br/>
      </w:r>
      <w:r>
        <w:rPr>
          <w:rFonts w:hint="eastAsia" w:ascii="宋体" w:hAnsi="宋体" w:eastAsia="宋体" w:cs="宋体"/>
          <w:color w:val="auto"/>
          <w:highlight w:val="none"/>
        </w:rPr>
        <w:t xml:space="preserve">（2）完整可用的数字文献管理平台软件系统（含全部源代码及技术文档）。</w:t>
      </w:r>
      <w:r>
        <w:rPr>
          <w:rFonts w:hint="eastAsia" w:ascii="宋体" w:hAnsi="宋体" w:eastAsia="宋体" w:cs="宋体"/>
          <w:color w:val="auto"/>
          <w:highlight w:val="none"/>
        </w:rPr>
        <w:br/>
      </w:r>
      <w:r>
        <w:rPr>
          <w:rFonts w:hint="eastAsia" w:ascii="宋体" w:hAnsi="宋体" w:eastAsia="宋体" w:cs="宋体"/>
          <w:color w:val="auto"/>
          <w:highlight w:val="none"/>
        </w:rPr>
        <w:t xml:space="preserve">（3）项目全过程的技术文档、管理文档及验收报告。</w:t>
      </w:r>
      <w:r/>
    </w:p>
    <w:p>
      <w:pPr>
        <w:pStyle w:val="713"/>
        <w:ind w:firstLine="480"/>
        <w:jc w:val="both"/>
        <w:spacing w:beforeAutospacing="0" w:afterAutospacing="0" w:line="500" w:lineRule="exact"/>
        <w:widowControl/>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1.4履约期限</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合同签订后90日历天内</w:t>
      </w:r>
      <w:r>
        <w:rPr>
          <w:rFonts w:hint="eastAsia" w:ascii="宋体" w:hAnsi="宋体" w:eastAsia="宋体" w:cs="宋体"/>
          <w:color w:val="auto"/>
          <w:highlight w:val="none"/>
          <w:lang w:eastAsia="zh-CN"/>
        </w:rPr>
        <w:t xml:space="preserve">完成所有工作内容并通过甲方验收。</w:t>
      </w:r>
      <w:r/>
    </w:p>
    <w:p>
      <w:pPr>
        <w:pStyle w:val="713"/>
        <w:jc w:val="both"/>
        <w:spacing w:beforeAutospacing="0" w:afterAutospacing="0" w:line="500" w:lineRule="exact"/>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713"/>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b/>
          <w:color w:val="auto"/>
          <w:highlight w:val="none"/>
        </w:rPr>
        <w:t xml:space="preserve">二、合同金额</w:t>
      </w:r>
      <w:r/>
    </w:p>
    <w:p>
      <w:pPr>
        <w:pStyle w:val="713"/>
        <w:ind w:firstLine="480"/>
        <w:jc w:val="both"/>
        <w:spacing w:beforeAutospacing="0" w:afterAutospacing="0" w:line="50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2.1 本合同金额为（大写）：人民币_____________圆（¥_____________元）。</w:t>
      </w:r>
      <w:r/>
    </w:p>
    <w:p>
      <w:pPr>
        <w:pStyle w:val="713"/>
        <w:ind w:firstLine="480"/>
        <w:jc w:val="both"/>
        <w:spacing w:beforeAutospacing="0" w:afterAutospacing="0" w:line="500" w:lineRule="exact"/>
        <w:widowControl/>
        <w:rPr>
          <w:rFonts w:ascii="宋体" w:hAnsi="宋体" w:eastAsia="宋体" w:cs="宋体"/>
          <w:strike w:val="0"/>
          <w:color w:val="auto"/>
          <w:highlight w:val="none"/>
        </w:rPr>
      </w:pPr>
      <w:r>
        <w:rPr>
          <w:rFonts w:hint="eastAsia" w:ascii="宋体" w:hAnsi="宋体" w:eastAsia="宋体" w:cs="宋体"/>
          <w:color w:val="auto"/>
          <w:highlight w:val="none"/>
        </w:rPr>
        <w:t xml:space="preserve">2.2本合同为整体打包的总价合同，该总价款已包含乙方为完成本合同全部工作内容所需的一切费用，包括但不限于：人工费、设备购置或租赁费、材料费、软件购置或开发费、安装调试费、运输费、仓储费、</w:t>
      </w:r>
      <w:r>
        <w:rPr>
          <w:rFonts w:hint="eastAsia" w:ascii="宋体" w:hAnsi="宋体" w:eastAsia="宋体" w:cs="宋体"/>
          <w:color w:val="auto"/>
          <w:highlight w:val="none"/>
          <w:lang w:eastAsia="zh-CN"/>
        </w:rPr>
        <w:t xml:space="preserve">招标代理费、</w:t>
      </w:r>
      <w:r>
        <w:rPr>
          <w:rFonts w:hint="eastAsia" w:ascii="宋体" w:hAnsi="宋体" w:eastAsia="宋体" w:cs="宋体"/>
          <w:color w:val="auto"/>
          <w:highlight w:val="none"/>
        </w:rPr>
        <w:t xml:space="preserve">培训费、税费、保险费、利润以及所有不可预见费等。除本合同明确约定外，甲方无需就本项目向乙方支付任何其他费用。</w:t>
      </w:r>
      <w:r/>
    </w:p>
    <w:p>
      <w:pPr>
        <w:pStyle w:val="713"/>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b/>
          <w:color w:val="auto"/>
          <w:highlight w:val="none"/>
        </w:rPr>
        <w:t xml:space="preserve">三、</w:t>
      </w:r>
      <w:r>
        <w:rPr>
          <w:rFonts w:hint="eastAsia" w:ascii="宋体" w:hAnsi="宋体" w:eastAsia="宋体"/>
          <w:b/>
          <w:color w:val="auto"/>
          <w:highlight w:val="none"/>
        </w:rPr>
        <w:t xml:space="preserve">技术资料</w:t>
      </w:r>
      <w:r/>
    </w:p>
    <w:p>
      <w:pPr>
        <w:pStyle w:val="713"/>
        <w:ind w:firstLine="480"/>
        <w:jc w:val="both"/>
        <w:spacing w:beforeAutospacing="0" w:afterAutospacing="0" w:line="500" w:lineRule="exact"/>
        <w:widowControl/>
        <w:rPr>
          <w:rFonts w:ascii="宋体" w:hAnsi="宋体" w:eastAsia="宋体" w:cs="宋体"/>
          <w:color w:val="auto"/>
          <w:highlight w:val="none"/>
        </w:rPr>
      </w:pPr>
      <w:r>
        <w:rPr>
          <w:rFonts w:hint="default" w:ascii="宋体" w:hAnsi="宋体" w:eastAsia="宋体" w:cs="宋体"/>
          <w:color w:val="auto"/>
          <w:highlight w:val="none"/>
        </w:rPr>
        <w:t xml:space="preserve">3.1 乙方应向甲方提供的技术资料包括但不限于：项目实施方案、系统设计文档、操作手册、维护指南、测试报告、数据字典、源代码及注释、以及甲方合理要求的其他技术文件。</w:t>
      </w:r>
      <w:r/>
    </w:p>
    <w:p>
      <w:pPr>
        <w:pStyle w:val="713"/>
        <w:ind w:firstLine="480"/>
        <w:jc w:val="both"/>
        <w:spacing w:beforeAutospacing="0" w:afterAutospacing="0" w:line="500" w:lineRule="exact"/>
        <w:widowControl/>
        <w:rPr>
          <w:rFonts w:hint="default" w:ascii="宋体" w:hAnsi="宋体" w:eastAsia="宋体" w:cs="宋体"/>
          <w:color w:val="auto"/>
          <w:highlight w:val="none"/>
        </w:rPr>
      </w:pPr>
      <w:r>
        <w:rPr>
          <w:rFonts w:hint="default" w:ascii="宋体" w:hAnsi="宋体" w:eastAsia="宋体" w:cs="宋体"/>
          <w:color w:val="auto"/>
          <w:highlight w:val="none"/>
        </w:rPr>
        <w:t xml:space="preserve">3.2 未经甲方事先书面同意，乙方不得将甲方提供的任何合同文件、技术资料、文献原件等提供给任何与本合同履行无关的第三方。乙方对履行本合同过程中知悉的甲方信息负有保密义务。</w:t>
      </w:r>
      <w:r/>
    </w:p>
    <w:p>
      <w:pPr>
        <w:pStyle w:val="713"/>
        <w:ind w:firstLine="480"/>
        <w:jc w:val="both"/>
        <w:spacing w:beforeAutospacing="0" w:afterAutospacing="0" w:line="500" w:lineRule="exact"/>
        <w:widowControl/>
        <w:rPr>
          <w:rFonts w:ascii="宋体" w:hAnsi="宋体" w:eastAsia="宋体" w:cs="宋体"/>
          <w:color w:val="auto"/>
          <w:highlight w:val="none"/>
        </w:rPr>
      </w:pPr>
      <w:r>
        <w:rPr>
          <w:rFonts w:hint="default" w:ascii="宋体" w:hAnsi="宋体" w:eastAsia="宋体" w:cs="宋体"/>
          <w:color w:val="auto"/>
          <w:highlight w:val="none"/>
        </w:rPr>
        <w:t xml:space="preserve">3.3 乙方提供的全部服务及交付成果，必须完全符合本项目招标文件、乙方的投标文件及国家、行业相关标准规范的要求。</w:t>
      </w:r>
      <w:r/>
    </w:p>
    <w:p>
      <w:pPr>
        <w:pStyle w:val="713"/>
        <w:ind w:left="412" w:hanging="412"/>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b/>
          <w:color w:val="auto"/>
          <w:highlight w:val="none"/>
        </w:rPr>
        <w:t xml:space="preserve">四、</w:t>
      </w:r>
      <w:r>
        <w:rPr>
          <w:rStyle w:val="718"/>
          <w:rFonts w:ascii="Segoe UI" w:hAnsi="Segoe UI" w:eastAsia="Segoe UI" w:cs="Segoe UI"/>
          <w:b/>
          <w:bCs/>
          <w:i w:val="0"/>
          <w:iCs w:val="0"/>
          <w:caps w:val="0"/>
          <w:color w:val="auto"/>
          <w:spacing w:val="0"/>
          <w:sz w:val="24"/>
          <w:szCs w:val="24"/>
          <w:highlight w:val="none"/>
          <w:shd w:val="clear" w:color="auto" w:fill="ffffff"/>
        </w:rPr>
        <w:t xml:space="preserve"> </w:t>
      </w:r>
      <w:r>
        <w:rPr>
          <w:rStyle w:val="718"/>
          <w:rFonts w:hint="default" w:ascii="Segoe UI" w:hAnsi="Segoe UI" w:eastAsia="Segoe UI" w:cs="Segoe UI"/>
          <w:b/>
          <w:bCs/>
          <w:i w:val="0"/>
          <w:iCs w:val="0"/>
          <w:caps w:val="0"/>
          <w:color w:val="auto"/>
          <w:spacing w:val="0"/>
          <w:sz w:val="24"/>
          <w:szCs w:val="24"/>
          <w:highlight w:val="none"/>
          <w:shd w:val="clear" w:color="auto" w:fill="ffffff"/>
        </w:rPr>
        <w:t xml:space="preserve">知识产权与成果归属</w:t>
      </w:r>
      <w:r/>
    </w:p>
    <w:p>
      <w:pPr>
        <w:pStyle w:val="713"/>
        <w:ind w:firstLine="480"/>
        <w:jc w:val="both"/>
        <w:spacing w:beforeAutospacing="0" w:afterAutospacing="0" w:line="500" w:lineRule="exact"/>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t xml:space="preserve">4.1 乙方保证其为履行本合同所提供的服务、技术及交付成果，均不会侵犯任何第三方的知识产权或其他合法权益。如因此产生任何纠纷或索赔，由乙方承担全部责任，并赔偿甲方因此遭受的全部损失。</w:t>
      </w:r>
      <w:r/>
    </w:p>
    <w:p>
      <w:pPr>
        <w:pStyle w:val="713"/>
        <w:ind w:firstLine="480"/>
        <w:jc w:val="both"/>
        <w:spacing w:beforeAutospacing="0" w:afterAutospacing="0" w:line="500" w:lineRule="exact"/>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t xml:space="preserve">4.2 本项目产生的所有成果（包括但不限于：扫描形成的全部数字图像、文本数据、元数据、数据库、数字文献管理平台的软件著作权、源代码、目标代码、技术文档、设计图纸等）的全部知识产权（包括著作权、专利申请权等）及相关权益，自该成果产生之日起，即不可撤销地、永久地、排他性地归属于甲方单独所有。</w:t>
      </w:r>
      <w:r/>
    </w:p>
    <w:p>
      <w:pPr>
        <w:pStyle w:val="713"/>
        <w:ind w:firstLine="480"/>
        <w:jc w:val="both"/>
        <w:spacing w:beforeAutospacing="0" w:afterAutospacing="0" w:line="500" w:lineRule="exact"/>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t xml:space="preserve">4.3 乙方及其项目人员享有在相关成果上表明创作者身份的权利，但署名方式不得有损甲方形象或违反甲方规定。</w:t>
      </w:r>
      <w:r/>
    </w:p>
    <w:p>
      <w:pPr>
        <w:pStyle w:val="713"/>
        <w:ind w:firstLine="480"/>
        <w:jc w:val="both"/>
        <w:spacing w:beforeAutospacing="0" w:afterAutospacing="0" w:line="500" w:lineRule="exact"/>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t xml:space="preserve">4.4 乙方有义务根据甲方要求，签署一切必要的文件并采取一切必要的行动（包括确保其雇员、分包商签署相关文件），以协助甲方实现本条约定的知识产权归属。乙方应在项目最终验收合格后15个工作日内完成全部知识产权移交手续。</w:t>
      </w:r>
      <w:r/>
    </w:p>
    <w:p>
      <w:pPr>
        <w:pStyle w:val="713"/>
        <w:jc w:val="both"/>
        <w:spacing w:beforeAutospacing="0" w:afterAutospacing="0" w:line="500" w:lineRule="exact"/>
        <w:rPr>
          <w:rFonts w:ascii="宋体" w:hAnsi="宋体" w:eastAsia="宋体" w:cs="宋体"/>
          <w:strike w:val="0"/>
          <w:color w:val="auto"/>
          <w:highlight w:val="none"/>
        </w:rPr>
      </w:pPr>
      <w:r>
        <w:rPr>
          <w:rFonts w:hint="eastAsia" w:ascii="宋体" w:hAnsi="宋体" w:eastAsia="宋体" w:cs="宋体"/>
          <w:b/>
          <w:strike w:val="0"/>
          <w:color w:val="auto"/>
          <w:highlight w:val="none"/>
          <w:lang w:eastAsia="zh-CN"/>
        </w:rPr>
        <w:t xml:space="preserve">五</w:t>
      </w:r>
      <w:r>
        <w:rPr>
          <w:rFonts w:hint="eastAsia" w:ascii="宋体" w:hAnsi="宋体" w:eastAsia="宋体" w:cs="宋体"/>
          <w:b/>
          <w:strike w:val="0"/>
          <w:color w:val="auto"/>
          <w:highlight w:val="none"/>
        </w:rPr>
        <w:t xml:space="preserve">、履约保证金</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5.1乙方</w:t>
      </w:r>
      <w:r>
        <w:rPr>
          <w:rFonts w:hint="eastAsia" w:ascii="宋体" w:hAnsi="宋体" w:eastAsia="宋体" w:cs="宋体"/>
          <w:color w:val="auto"/>
          <w:sz w:val="24"/>
          <w:szCs w:val="24"/>
          <w:highlight w:val="none"/>
        </w:rPr>
        <w:t xml:space="preserve">签订合同前向</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缴纳</w:t>
      </w:r>
      <w:r>
        <w:rPr>
          <w:rFonts w:hint="eastAsia" w:ascii="宋体" w:hAnsi="宋体" w:eastAsia="宋体" w:cs="宋体"/>
          <w:color w:val="auto"/>
          <w:sz w:val="24"/>
          <w:szCs w:val="24"/>
          <w:highlight w:val="none"/>
          <w:u w:val="single"/>
          <w:lang w:val="en-US" w:eastAsia="zh-CN"/>
        </w:rPr>
        <w:t xml:space="preserve">（合同价的5%）</w:t>
      </w:r>
      <w:r>
        <w:rPr>
          <w:rFonts w:hint="eastAsia" w:ascii="宋体" w:hAnsi="宋体" w:eastAsia="宋体" w:cs="宋体"/>
          <w:color w:val="auto"/>
          <w:sz w:val="24"/>
          <w:szCs w:val="24"/>
          <w:highlight w:val="none"/>
        </w:rPr>
        <w:t xml:space="preserve">的履约保证金，待</w:t>
      </w:r>
      <w:r>
        <w:rPr>
          <w:rFonts w:hint="eastAsia" w:ascii="宋体" w:hAnsi="宋体" w:eastAsia="宋体" w:cs="宋体"/>
          <w:color w:val="auto"/>
          <w:sz w:val="24"/>
          <w:szCs w:val="24"/>
          <w:highlight w:val="none"/>
          <w:lang w:eastAsia="zh-CN"/>
        </w:rPr>
        <w:t xml:space="preserve">合同全部履行完毕</w:t>
      </w:r>
      <w:r>
        <w:rPr>
          <w:rFonts w:hint="eastAsia" w:ascii="宋体" w:hAnsi="宋体" w:eastAsia="宋体" w:cs="宋体"/>
          <w:color w:val="auto"/>
          <w:sz w:val="24"/>
          <w:szCs w:val="24"/>
          <w:highlight w:val="none"/>
        </w:rPr>
        <w:t xml:space="preserve">且无违约情况</w:t>
      </w:r>
      <w:r>
        <w:rPr>
          <w:rFonts w:hint="eastAsia" w:ascii="宋体" w:hAnsi="宋体" w:eastAsia="宋体" w:cs="宋体"/>
          <w:color w:val="auto"/>
          <w:sz w:val="24"/>
          <w:szCs w:val="24"/>
          <w:highlight w:val="none"/>
          <w:lang w:eastAsia="zh-CN"/>
        </w:rPr>
        <w:t xml:space="preserve">后</w:t>
      </w:r>
      <w:r>
        <w:rPr>
          <w:rFonts w:hint="eastAsia" w:ascii="宋体" w:hAnsi="宋体" w:eastAsia="宋体" w:cs="宋体"/>
          <w:color w:val="auto"/>
          <w:sz w:val="24"/>
          <w:szCs w:val="24"/>
          <w:highlight w:val="none"/>
        </w:rPr>
        <w:t xml:space="preserve">方可退还。</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注：</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信用等级为AA级及以上的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免收</w:t>
      </w:r>
      <w:r>
        <w:rPr>
          <w:rFonts w:hint="eastAsia" w:ascii="宋体" w:hAnsi="宋体" w:eastAsia="宋体" w:cs="宋体"/>
          <w:color w:val="auto"/>
          <w:sz w:val="24"/>
          <w:szCs w:val="24"/>
          <w:highlight w:val="none"/>
        </w:rPr>
        <w:t xml:space="preserve">履约保证金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信用等级为A级及其以下的投标人需足额缴纳履约保证金；投标人适用上述少缴情形的，需在签订合同前提供“江苏省信用服务机构管理系统”中申报信息的第三方信用服务机构，依据《江苏省企业信用评价指引（试行）》（以下简称《指引》）出具的信用报告（经盐城市信用管理部门审核备案并在“信用中国（江苏盐城）”网站对外公示）。</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5.2</w:t>
      </w:r>
      <w:r>
        <w:rPr>
          <w:rFonts w:hint="eastAsia" w:ascii="宋体" w:hAnsi="宋体" w:eastAsia="宋体" w:cs="宋体"/>
          <w:color w:val="auto"/>
          <w:sz w:val="24"/>
          <w:szCs w:val="24"/>
          <w:highlight w:val="none"/>
        </w:rPr>
        <w:t xml:space="preserve">确需收取履约保证金的，履约保证金的缴纳形式：</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2.1乙方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2.2如以履约保函（保险）形式缴纳履约保证金，供应商可通过政府采购电子履约保函（保险）平台（www.jsdzbh.com）在线申请履约保函（保险）。</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2.3合同履行结束后，甲方应及时退还交纳的履约保证金。</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5.2</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履约保证金的退还：</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5.2.4</w:t>
      </w:r>
      <w:r>
        <w:rPr>
          <w:rFonts w:hint="eastAsia" w:ascii="宋体" w:hAnsi="宋体" w:eastAsia="宋体" w:cs="宋体"/>
          <w:color w:val="auto"/>
          <w:sz w:val="24"/>
          <w:szCs w:val="24"/>
          <w:highlight w:val="none"/>
        </w:rPr>
        <w:t xml:space="preserve">.1方式：无息退还至乙方缴纳履约保证金的账户。如为保函，在到期时自行失效。</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5.2.4</w:t>
      </w:r>
      <w:r>
        <w:rPr>
          <w:rFonts w:hint="eastAsia" w:ascii="宋体" w:hAnsi="宋体" w:eastAsia="宋体" w:cs="宋体"/>
          <w:color w:val="auto"/>
          <w:sz w:val="24"/>
          <w:szCs w:val="24"/>
          <w:highlight w:val="none"/>
        </w:rPr>
        <w:t xml:space="preserve">.2时间：如为支票、汇票、本票，在服务期满后30日内退还。</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5.2.4</w:t>
      </w:r>
      <w:r>
        <w:rPr>
          <w:rFonts w:hint="eastAsia" w:ascii="宋体" w:hAnsi="宋体" w:eastAsia="宋体" w:cs="宋体"/>
          <w:color w:val="auto"/>
          <w:sz w:val="24"/>
          <w:szCs w:val="24"/>
          <w:highlight w:val="none"/>
        </w:rPr>
        <w:t xml:space="preserve">.3条件：按合同要求全部履约完成并经甲方验收合格。</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5.2.5</w:t>
      </w:r>
      <w:r>
        <w:rPr>
          <w:rFonts w:hint="eastAsia" w:ascii="宋体" w:hAnsi="宋体" w:eastAsia="宋体" w:cs="宋体"/>
          <w:color w:val="auto"/>
          <w:sz w:val="24"/>
          <w:szCs w:val="24"/>
          <w:highlight w:val="none"/>
        </w:rPr>
        <w:t xml:space="preserve">不予退还情形：</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除不可抗力情况外，乙方出现下列情形之一的，其履约保证金，甲方将视情节决定不予退还或部分不予退还。</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（1）乙方无正当理由拒绝签订合同的，或者在签订合同时向甲方提出附加条件或者更改合同实质性内容要求的；</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（2）乙方不履行与甲方订立的合同的；</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（3）乙方所供服务不符合招标文件规定要求的；</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（4）乙方采取欺骗、弄虚作假方式投标的或与其它投标人串通投标的；</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（5）乙方将合同内容转包、违法分包的；</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（6）乙方故意捏造事实或伪造证明材料，进行虚假恶意投诉或反映的。</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5.2.6</w:t>
      </w:r>
      <w:r>
        <w:rPr>
          <w:rFonts w:hint="eastAsia" w:ascii="宋体" w:hAnsi="宋体" w:eastAsia="宋体" w:cs="宋体"/>
          <w:color w:val="auto"/>
          <w:sz w:val="24"/>
          <w:szCs w:val="24"/>
          <w:highlight w:val="none"/>
        </w:rPr>
        <w:t xml:space="preserve">逾期退还的违约责任：甲方逾期无故未退还履约保证金的，按中国人民银行同期贷款基准利率上浮20%后的利率支付超期资金占用费，但因供应商自身原因导致无法及时退还的除外。</w:t>
      </w:r>
      <w:r/>
    </w:p>
    <w:p>
      <w:pPr>
        <w:pStyle w:val="713"/>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b/>
          <w:color w:val="auto"/>
          <w:highlight w:val="none"/>
          <w:lang w:eastAsia="zh-CN"/>
        </w:rPr>
        <w:t xml:space="preserve">六</w:t>
      </w:r>
      <w:r>
        <w:rPr>
          <w:rFonts w:hint="eastAsia" w:ascii="宋体" w:hAnsi="宋体" w:eastAsia="宋体" w:cs="宋体"/>
          <w:b/>
          <w:color w:val="auto"/>
          <w:highlight w:val="none"/>
        </w:rPr>
        <w:t xml:space="preserve">、合同转包或分包</w:t>
      </w:r>
      <w:r/>
    </w:p>
    <w:p>
      <w:pPr>
        <w:pStyle w:val="713"/>
        <w:ind w:firstLine="480"/>
        <w:jc w:val="both"/>
        <w:spacing w:beforeAutospacing="0" w:afterAutospacing="0" w:line="500" w:lineRule="exact"/>
        <w:widowControl/>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.1本合同范围内产品或服务，应由乙方直接供应，不得转让他人供应或未经甲方同意的部分分包给他人供应。</w:t>
      </w:r>
      <w:r/>
    </w:p>
    <w:p>
      <w:pPr>
        <w:pStyle w:val="713"/>
        <w:ind w:firstLine="480"/>
        <w:jc w:val="both"/>
        <w:spacing w:beforeAutospacing="0" w:afterAutospacing="0" w:line="500" w:lineRule="exact"/>
        <w:widowControl/>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.2乙方如有转包或未经甲方同意的分包行为，甲方有权解除合同。</w:t>
      </w:r>
      <w:r/>
    </w:p>
    <w:p>
      <w:pPr>
        <w:pStyle w:val="713"/>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b/>
          <w:color w:val="auto"/>
          <w:highlight w:val="none"/>
          <w:lang w:eastAsia="zh-CN"/>
        </w:rPr>
        <w:t xml:space="preserve">七</w:t>
      </w:r>
      <w:r>
        <w:rPr>
          <w:rFonts w:hint="eastAsia" w:ascii="宋体" w:hAnsi="宋体" w:eastAsia="宋体" w:cs="宋体"/>
          <w:b/>
          <w:color w:val="auto"/>
          <w:highlight w:val="none"/>
        </w:rPr>
        <w:t xml:space="preserve">、合同款项支付</w:t>
      </w:r>
      <w:r/>
    </w:p>
    <w:p>
      <w:pPr>
        <w:pStyle w:val="713"/>
        <w:ind w:firstLine="480"/>
        <w:jc w:val="both"/>
        <w:spacing w:beforeAutospacing="0" w:afterAutospacing="0" w:line="50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付款方式：合同</w:t>
      </w:r>
      <w:r>
        <w:rPr>
          <w:rFonts w:hint="eastAsia" w:ascii="宋体" w:hAnsi="宋体" w:eastAsia="宋体" w:cs="宋体"/>
          <w:color w:val="auto"/>
          <w:highlight w:val="none"/>
          <w:lang w:val="en-US" w:eastAsia="zh-CN"/>
        </w:rPr>
        <w:t xml:space="preserve">签订后，在收到乙方发票后10个工作日内付合同价款的30%作为预付款（在签订合同时，乙方明确书面表示无需预付款或者主动要求降低预付款比例的，甲方可就预付款比例作相应调整）；文献扫描工作完成至总工作量的80%且系统上线后，在收到乙方发票后10个工作日内付至合同价款的50%；服务结束并验收合格后，在收到乙方发票后10个工作日内付至合同价款的80%；项目审计结束后，在收到乙方发票后10个工作日内付至审定价的97%；验收合格满一年后按审定价结清余款。每次付款前，乙方提供增值税发票，以上付款均不计任何利息和有关费用。 </w:t>
      </w:r>
      <w:r/>
    </w:p>
    <w:p>
      <w:pPr>
        <w:pStyle w:val="713"/>
        <w:ind w:firstLine="480"/>
        <w:jc w:val="both"/>
        <w:spacing w:beforeAutospacing="0" w:afterAutospacing="0" w:line="50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注：以上付款均不计任何利息和相关费用。本项目价款一律通过银行非现金结算，款项汇入乙方账户，实行专款专用。</w:t>
      </w:r>
      <w:r/>
    </w:p>
    <w:p>
      <w:pPr>
        <w:pStyle w:val="713"/>
        <w:jc w:val="both"/>
        <w:spacing w:beforeAutospacing="0" w:afterAutospacing="0" w:line="500" w:lineRule="exact"/>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t xml:space="preserve">八、 项目验收</w:t>
      </w:r>
      <w:r/>
    </w:p>
    <w:p>
      <w:pPr>
        <w:pStyle w:val="713"/>
        <w:ind w:firstLine="480"/>
        <w:jc w:val="both"/>
        <w:spacing w:beforeAutospacing="0" w:afterAutospacing="0" w:line="500" w:lineRule="exact"/>
        <w:rPr>
          <w:rFonts w:hint="eastAsia" w:ascii="宋体" w:hAnsi="宋体" w:eastAsia="宋体" w:cs="宋体"/>
          <w:b w:val="0"/>
          <w:bCs/>
          <w:color w:val="auto"/>
          <w:highlight w:val="none"/>
          <w:lang w:eastAsia="zh-CN"/>
        </w:rPr>
      </w:pPr>
      <w:r>
        <w:rPr>
          <w:rFonts w:hint="eastAsia" w:ascii="宋体" w:hAnsi="宋体" w:eastAsia="宋体" w:cs="宋体"/>
          <w:b w:val="0"/>
          <w:bCs/>
          <w:color w:val="auto"/>
          <w:highlight w:val="none"/>
          <w:lang w:eastAsia="zh-CN"/>
        </w:rPr>
        <w:t xml:space="preserve">8.1验收标准：验收以本项目招标文件、乙方的投标文件、双方确认的技术方案及以下量化标准为依据：</w:t>
      </w:r>
      <w:r/>
    </w:p>
    <w:p>
      <w:pPr>
        <w:pStyle w:val="713"/>
        <w:numPr>
          <w:ilvl w:val="0"/>
          <w:numId w:val="2"/>
        </w:numPr>
        <w:ind w:firstLine="480"/>
        <w:jc w:val="both"/>
        <w:spacing w:beforeAutospacing="0" w:afterAutospacing="0" w:line="500" w:lineRule="exact"/>
        <w:rPr>
          <w:rFonts w:hint="eastAsia" w:ascii="宋体" w:hAnsi="宋体" w:eastAsia="宋体" w:cs="宋体"/>
          <w:b w:val="0"/>
          <w:bCs/>
          <w:color w:val="auto"/>
          <w:highlight w:val="none"/>
          <w:lang w:eastAsia="zh-CN"/>
        </w:rPr>
      </w:pPr>
      <w:r>
        <w:rPr>
          <w:rFonts w:hint="eastAsia" w:ascii="宋体" w:hAnsi="宋体" w:eastAsia="宋体" w:cs="宋体"/>
          <w:b w:val="0"/>
          <w:bCs/>
          <w:color w:val="auto"/>
          <w:highlight w:val="none"/>
          <w:lang w:eastAsia="zh-CN"/>
        </w:rPr>
        <w:t xml:space="preserve">文献数字化质量：扫描分辨率≥600dpi，色彩模式为24位真彩色，图像综合错误率≤1‰，OCR识别准确率≥98%。</w:t>
      </w:r>
      <w:r/>
    </w:p>
    <w:p>
      <w:pPr>
        <w:pStyle w:val="713"/>
        <w:numPr>
          <w:ilvl w:val="0"/>
          <w:numId w:val="2"/>
        </w:numPr>
        <w:ind w:left="0" w:firstLine="480"/>
        <w:jc w:val="both"/>
        <w:spacing w:beforeAutospacing="0" w:afterAutospacing="0" w:line="500" w:lineRule="exact"/>
        <w:rPr>
          <w:rFonts w:hint="eastAsia" w:ascii="宋体" w:hAnsi="宋体" w:eastAsia="宋体" w:cs="宋体"/>
          <w:b w:val="0"/>
          <w:bCs/>
          <w:color w:val="auto"/>
          <w:highlight w:val="none"/>
          <w:lang w:eastAsia="zh-CN"/>
        </w:rPr>
      </w:pPr>
      <w:r>
        <w:rPr>
          <w:rFonts w:hint="eastAsia" w:ascii="宋体" w:hAnsi="宋体" w:eastAsia="宋体" w:cs="宋体"/>
          <w:b w:val="0"/>
          <w:bCs/>
          <w:color w:val="auto"/>
          <w:highlight w:val="none"/>
          <w:lang w:eastAsia="zh-CN"/>
        </w:rPr>
        <w:t xml:space="preserve">系统性能：系统可用性≥99.9%，检索响应时间≤3秒，支持并发用户数≥500人。</w:t>
      </w:r>
      <w:r/>
    </w:p>
    <w:p>
      <w:pPr>
        <w:pStyle w:val="713"/>
        <w:numPr>
          <w:ilvl w:val="0"/>
          <w:numId w:val="2"/>
        </w:numPr>
        <w:ind w:left="0" w:firstLine="480"/>
        <w:jc w:val="both"/>
        <w:spacing w:beforeAutospacing="0" w:afterAutospacing="0" w:line="500" w:lineRule="exact"/>
        <w:rPr>
          <w:rFonts w:hint="eastAsia" w:ascii="宋体" w:hAnsi="宋体" w:eastAsia="宋体" w:cs="宋体"/>
          <w:b w:val="0"/>
          <w:bCs/>
          <w:color w:val="auto"/>
          <w:highlight w:val="none"/>
          <w:lang w:eastAsia="zh-CN"/>
        </w:rPr>
      </w:pPr>
      <w:r>
        <w:rPr>
          <w:rFonts w:hint="eastAsia" w:ascii="宋体" w:hAnsi="宋体" w:eastAsia="宋体" w:cs="宋体"/>
          <w:b w:val="0"/>
          <w:bCs/>
          <w:color w:val="auto"/>
          <w:highlight w:val="none"/>
          <w:lang w:eastAsia="zh-CN"/>
        </w:rPr>
        <w:t xml:space="preserve">数据与管理：元数据编目完整率≥99%，符合《博物馆数字资源元数据规范》等标准。</w:t>
      </w:r>
      <w:r/>
    </w:p>
    <w:p>
      <w:pPr>
        <w:pStyle w:val="713"/>
        <w:numPr>
          <w:ilvl w:val="0"/>
          <w:numId w:val="0"/>
        </w:numPr>
        <w:ind w:left="480"/>
        <w:jc w:val="both"/>
        <w:spacing w:beforeAutospacing="0" w:afterAutospacing="0" w:line="500" w:lineRule="exact"/>
        <w:rPr>
          <w:rFonts w:hint="eastAsia" w:ascii="宋体" w:hAnsi="宋体" w:eastAsia="宋体" w:cs="宋体"/>
          <w:b w:val="0"/>
          <w:bCs/>
          <w:color w:val="auto"/>
          <w:highlight w:val="none"/>
          <w:lang w:eastAsia="zh-CN"/>
        </w:rPr>
      </w:pPr>
      <w:r>
        <w:rPr>
          <w:rFonts w:hint="eastAsia" w:ascii="宋体" w:hAnsi="宋体" w:eastAsia="宋体" w:cs="宋体"/>
          <w:b w:val="0"/>
          <w:bCs/>
          <w:color w:val="auto"/>
          <w:highlight w:val="none"/>
          <w:lang w:eastAsia="zh-CN"/>
        </w:rPr>
        <w:t xml:space="preserve">（4）文档交付：乙方已交付本合同约定的全部技术文档和使用培训资料。</w:t>
      </w:r>
      <w:r/>
    </w:p>
    <w:p>
      <w:pPr>
        <w:pStyle w:val="713"/>
        <w:ind w:left="479" w:firstLine="0"/>
        <w:jc w:val="both"/>
        <w:spacing w:beforeAutospacing="0" w:afterAutospacing="0" w:line="500" w:lineRule="exact"/>
        <w:rPr>
          <w:rFonts w:hint="eastAsia" w:ascii="宋体" w:hAnsi="宋体" w:eastAsia="宋体" w:cs="宋体"/>
          <w:b w:val="0"/>
          <w:bCs/>
          <w:color w:val="auto"/>
          <w:highlight w:val="none"/>
          <w:lang w:eastAsia="zh-CN"/>
        </w:rPr>
      </w:pPr>
      <w:r>
        <w:rPr>
          <w:rFonts w:hint="eastAsia" w:ascii="宋体" w:hAnsi="宋体" w:eastAsia="宋体" w:cs="宋体"/>
          <w:b w:val="0"/>
          <w:bCs/>
          <w:color w:val="auto"/>
          <w:highlight w:val="none"/>
          <w:lang w:eastAsia="zh-CN"/>
        </w:rPr>
        <w:t xml:space="preserve">8.2验收程序：</w:t>
      </w:r>
      <w:r/>
    </w:p>
    <w:p>
      <w:pPr>
        <w:pStyle w:val="713"/>
        <w:numPr>
          <w:ilvl w:val="0"/>
          <w:numId w:val="3"/>
        </w:numPr>
        <w:ind w:left="479" w:firstLine="0"/>
        <w:jc w:val="both"/>
        <w:spacing w:beforeAutospacing="0" w:afterAutospacing="0" w:line="500" w:lineRule="exact"/>
        <w:rPr>
          <w:rFonts w:hint="eastAsia" w:ascii="宋体" w:hAnsi="宋体" w:eastAsia="宋体" w:cs="宋体"/>
          <w:b w:val="0"/>
          <w:bCs/>
          <w:color w:val="auto"/>
          <w:highlight w:val="none"/>
          <w:lang w:val="en-US" w:eastAsia="zh-CN"/>
        </w:rPr>
      </w:pPr>
      <w:r>
        <w:rPr>
          <w:rFonts w:hint="eastAsia" w:ascii="宋体" w:hAnsi="宋体" w:eastAsia="宋体" w:cs="宋体"/>
          <w:b w:val="0"/>
          <w:bCs/>
          <w:color w:val="auto"/>
          <w:highlight w:val="none"/>
          <w:lang w:val="en-US" w:eastAsia="zh-CN"/>
        </w:rPr>
        <w:t xml:space="preserve">乙方完成全部工作并自检合格后，可向甲方提出书面验收申请。</w:t>
      </w:r>
      <w:r>
        <w:rPr>
          <w:rFonts w:hint="eastAsia" w:ascii="宋体" w:hAnsi="宋体" w:eastAsia="宋体" w:cs="宋体"/>
          <w:b w:val="0"/>
          <w:bCs/>
          <w:color w:val="auto"/>
          <w:highlight w:val="none"/>
          <w:lang w:val="en-US" w:eastAsia="zh-CN"/>
        </w:rPr>
        <w:br/>
      </w:r>
      <w:r>
        <w:rPr>
          <w:rFonts w:hint="eastAsia" w:ascii="宋体" w:hAnsi="宋体" w:eastAsia="宋体" w:cs="宋体"/>
          <w:b w:val="0"/>
          <w:bCs/>
          <w:color w:val="auto"/>
          <w:highlight w:val="none"/>
          <w:lang w:val="en-US" w:eastAsia="zh-CN"/>
        </w:rPr>
        <w:t xml:space="preserve">（2）甲方应在收到申请后组织验收。验收可邀请相关专家参与。</w:t>
      </w:r>
      <w:r/>
    </w:p>
    <w:p>
      <w:pPr>
        <w:pStyle w:val="713"/>
        <w:numPr>
          <w:ilvl w:val="0"/>
          <w:numId w:val="0"/>
        </w:numPr>
        <w:ind w:left="479"/>
        <w:jc w:val="both"/>
        <w:spacing w:beforeAutospacing="0" w:afterAutospacing="0" w:line="500" w:lineRule="exact"/>
        <w:rPr>
          <w:rFonts w:hint="eastAsia" w:ascii="宋体" w:hAnsi="宋体" w:eastAsia="宋体" w:cs="宋体"/>
          <w:b w:val="0"/>
          <w:bCs/>
          <w:color w:val="auto"/>
          <w:highlight w:val="none"/>
          <w:lang w:val="en-US" w:eastAsia="zh-CN"/>
        </w:rPr>
      </w:pPr>
      <w:r>
        <w:rPr>
          <w:rFonts w:hint="eastAsia" w:ascii="宋体" w:hAnsi="宋体" w:eastAsia="宋体" w:cs="宋体"/>
          <w:b w:val="0"/>
          <w:bCs/>
          <w:color w:val="auto"/>
          <w:highlight w:val="none"/>
          <w:lang w:val="en-US" w:eastAsia="zh-CN"/>
        </w:rPr>
        <w:t xml:space="preserve">（3）验收合格，双方共同签署《项目验收报告》。</w:t>
      </w:r>
      <w:r/>
    </w:p>
    <w:p>
      <w:pPr>
        <w:pStyle w:val="713"/>
        <w:numPr>
          <w:ilvl w:val="0"/>
          <w:numId w:val="0"/>
        </w:numPr>
        <w:ind w:left="479"/>
        <w:jc w:val="both"/>
        <w:spacing w:beforeAutospacing="0" w:afterAutospacing="0" w:line="500" w:lineRule="exact"/>
        <w:rPr>
          <w:rFonts w:hint="eastAsia" w:ascii="宋体" w:hAnsi="宋体" w:eastAsia="宋体" w:cs="宋体"/>
          <w:b w:val="0"/>
          <w:bCs/>
          <w:color w:val="auto"/>
          <w:highlight w:val="none"/>
          <w:lang w:val="en-US" w:eastAsia="zh-CN"/>
        </w:rPr>
      </w:pPr>
      <w:r>
        <w:rPr>
          <w:rFonts w:hint="eastAsia" w:ascii="宋体" w:hAnsi="宋体" w:eastAsia="宋体" w:cs="宋体"/>
          <w:b w:val="0"/>
          <w:bCs/>
          <w:color w:val="auto"/>
          <w:highlight w:val="none"/>
          <w:lang w:val="en-US" w:eastAsia="zh-CN"/>
        </w:rPr>
        <w:t xml:space="preserve">（4）验收不合格，甲方应出具书面整改意见，乙方应在10日内完成整改并重新提交验收申请。因此产生的所有费用由乙方承担。</w:t>
      </w:r>
      <w:r/>
    </w:p>
    <w:p>
      <w:pPr>
        <w:pStyle w:val="713"/>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b/>
          <w:color w:val="auto"/>
          <w:highlight w:val="none"/>
          <w:lang w:eastAsia="zh-CN"/>
        </w:rPr>
        <w:t xml:space="preserve">九</w:t>
      </w:r>
      <w:r>
        <w:rPr>
          <w:rFonts w:hint="eastAsia" w:ascii="宋体" w:hAnsi="宋体" w:eastAsia="宋体" w:cs="宋体"/>
          <w:b/>
          <w:color w:val="auto"/>
          <w:highlight w:val="none"/>
        </w:rPr>
        <w:t xml:space="preserve">、税费</w:t>
      </w:r>
      <w:r/>
    </w:p>
    <w:p>
      <w:pPr>
        <w:pStyle w:val="713"/>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9</w:t>
      </w:r>
      <w:r>
        <w:rPr>
          <w:rFonts w:hint="eastAsia" w:ascii="宋体" w:hAnsi="宋体" w:eastAsia="宋体" w:cs="宋体"/>
          <w:color w:val="auto"/>
          <w:highlight w:val="none"/>
        </w:rPr>
        <w:t xml:space="preserve">.1本合同执行中相关的一切税费均由乙方负担。</w:t>
      </w:r>
      <w:r/>
    </w:p>
    <w:p>
      <w:pPr>
        <w:pStyle w:val="713"/>
        <w:jc w:val="both"/>
        <w:spacing w:beforeAutospacing="0" w:afterAutospacing="0" w:line="500" w:lineRule="exact"/>
        <w:rPr>
          <w:rFonts w:hint="eastAsia" w:ascii="宋体" w:hAnsi="宋体" w:eastAsia="宋体" w:cs="宋体"/>
          <w:b/>
          <w:color w:val="auto"/>
          <w:highlight w:val="none"/>
        </w:rPr>
      </w:pPr>
      <w:r>
        <w:rPr>
          <w:rFonts w:hint="eastAsia" w:ascii="宋体" w:hAnsi="宋体" w:eastAsia="宋体" w:cs="宋体"/>
          <w:b/>
          <w:color w:val="auto"/>
          <w:highlight w:val="none"/>
        </w:rPr>
        <w:t xml:space="preserve">十、保密条款</w:t>
      </w:r>
      <w:r/>
    </w:p>
    <w:p>
      <w:pPr>
        <w:pStyle w:val="713"/>
        <w:ind w:firstLine="480"/>
        <w:jc w:val="both"/>
        <w:spacing w:beforeAutospacing="0" w:afterAutospacing="0" w:line="500" w:lineRule="exact"/>
        <w:rPr>
          <w:rFonts w:hint="eastAsia" w:ascii="宋体" w:hAnsi="宋体" w:eastAsia="宋体" w:cs="宋体"/>
          <w:b w:val="0"/>
          <w:bCs/>
          <w:color w:val="auto"/>
          <w:highlight w:val="none"/>
        </w:rPr>
      </w:pPr>
      <w:r>
        <w:rPr>
          <w:rFonts w:hint="eastAsia" w:ascii="宋体" w:hAnsi="宋体" w:eastAsia="宋体" w:cs="宋体"/>
          <w:b w:val="0"/>
          <w:bCs/>
          <w:color w:val="auto"/>
          <w:highlight w:val="none"/>
        </w:rPr>
        <w:t xml:space="preserve">10.1保密信息：包括但不限于甲方提供的文献内容、未公开的档案资料、本项目产生的全部数据成果、技术资料以及其他所有甲方标明为保密的信息。</w:t>
      </w:r>
      <w:r/>
    </w:p>
    <w:p>
      <w:pPr>
        <w:pStyle w:val="713"/>
        <w:ind w:firstLine="480"/>
        <w:jc w:val="both"/>
        <w:spacing w:beforeAutospacing="0" w:afterAutospacing="0" w:line="500" w:lineRule="exact"/>
        <w:rPr>
          <w:rFonts w:hint="eastAsia" w:ascii="宋体" w:hAnsi="宋体" w:eastAsia="宋体" w:cs="宋体"/>
          <w:b/>
          <w:color w:val="auto"/>
          <w:highlight w:val="none"/>
        </w:rPr>
      </w:pPr>
      <w:r>
        <w:rPr>
          <w:rFonts w:hint="eastAsia" w:ascii="宋体" w:hAnsi="宋体" w:eastAsia="宋体" w:cs="宋体"/>
          <w:b w:val="0"/>
          <w:bCs/>
          <w:color w:val="auto"/>
          <w:highlight w:val="none"/>
        </w:rPr>
        <w:t xml:space="preserve">10.2保密义务：乙方应对保密信息承担严格的保密责任，保密期限不因合同终止而失效。未经甲方书面许可，乙方不得向任何第三方泄露、使用或复制保密信息。</w:t>
      </w:r>
      <w:r/>
    </w:p>
    <w:p>
      <w:pPr>
        <w:pStyle w:val="713"/>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b/>
          <w:color w:val="auto"/>
          <w:highlight w:val="none"/>
        </w:rPr>
        <w:t xml:space="preserve">十</w:t>
      </w:r>
      <w:r>
        <w:rPr>
          <w:rFonts w:hint="eastAsia" w:ascii="宋体" w:hAnsi="宋体" w:eastAsia="宋体" w:cs="宋体"/>
          <w:b/>
          <w:color w:val="auto"/>
          <w:highlight w:val="none"/>
          <w:lang w:eastAsia="zh-CN"/>
        </w:rPr>
        <w:t xml:space="preserve">一</w:t>
      </w:r>
      <w:r>
        <w:rPr>
          <w:rFonts w:hint="eastAsia" w:ascii="宋体" w:hAnsi="宋体" w:eastAsia="宋体" w:cs="宋体"/>
          <w:b/>
          <w:color w:val="auto"/>
          <w:highlight w:val="none"/>
        </w:rPr>
        <w:t xml:space="preserve">、违约责任</w:t>
      </w:r>
      <w:r/>
    </w:p>
    <w:p>
      <w:pPr>
        <w:pStyle w:val="713"/>
        <w:ind w:firstLine="480"/>
        <w:jc w:val="both"/>
        <w:spacing w:beforeAutospacing="0" w:afterAutospacing="0" w:line="50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.1甲方无正当理由拒绝接受乙方提供的合同标的的，甲方向乙方偿付拒绝接受合同价款总值</w:t>
      </w:r>
      <w:r>
        <w:rPr>
          <w:rFonts w:hint="eastAsia" w:ascii="宋体" w:hAnsi="宋体" w:eastAsia="宋体" w:cs="宋体"/>
          <w:color w:val="auto"/>
          <w:highlight w:val="none"/>
          <w:u w:val="single"/>
        </w:rPr>
        <w:t xml:space="preserve">5%</w:t>
      </w:r>
      <w:r>
        <w:rPr>
          <w:rFonts w:hint="eastAsia" w:ascii="宋体" w:hAnsi="宋体" w:eastAsia="宋体" w:cs="宋体"/>
          <w:color w:val="auto"/>
          <w:highlight w:val="none"/>
        </w:rPr>
        <w:t xml:space="preserve">的违约金。</w:t>
      </w:r>
      <w:r/>
    </w:p>
    <w:p>
      <w:pPr>
        <w:pStyle w:val="713"/>
        <w:ind w:firstLine="480"/>
        <w:jc w:val="both"/>
        <w:spacing w:beforeAutospacing="0" w:afterAutospacing="0" w:line="500" w:lineRule="exact"/>
        <w:widowControl/>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11</w:t>
      </w:r>
      <w:r>
        <w:rPr>
          <w:rFonts w:hint="eastAsia" w:ascii="宋体" w:hAnsi="宋体" w:eastAsia="宋体" w:cs="宋体"/>
          <w:color w:val="auto"/>
          <w:highlight w:val="none"/>
        </w:rPr>
        <w:t xml:space="preserve">.2 甲方无故逾期验收和办理合同款项支付手续的,甲方应按逾期付款总额千分之一每日向乙方支付违约金。</w:t>
      </w:r>
      <w:r/>
    </w:p>
    <w:p>
      <w:pPr>
        <w:pStyle w:val="713"/>
        <w:ind w:firstLine="480"/>
        <w:jc w:val="both"/>
        <w:spacing w:beforeAutospacing="0" w:afterAutospacing="0" w:line="500" w:lineRule="exact"/>
        <w:widowControl/>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11</w:t>
      </w:r>
      <w:r>
        <w:rPr>
          <w:rFonts w:hint="eastAsia" w:ascii="宋体" w:hAnsi="宋体" w:eastAsia="宋体" w:cs="宋体"/>
          <w:color w:val="auto"/>
          <w:highlight w:val="none"/>
        </w:rPr>
        <w:t xml:space="preserve">.3 乙方逾期交付合同标的的，乙方应按逾期交付合同总额每日千分之一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ascii="宋体" w:hAnsi="宋体" w:eastAsia="宋体" w:cs="宋体"/>
          <w:color w:val="auto"/>
          <w:highlight w:val="none"/>
          <w:u w:val="single"/>
        </w:rPr>
        <w:t xml:space="preserve">20%</w:t>
      </w:r>
      <w:r>
        <w:rPr>
          <w:rFonts w:hint="eastAsia" w:ascii="宋体" w:hAnsi="宋体" w:eastAsia="宋体" w:cs="宋体"/>
          <w:color w:val="auto"/>
          <w:highlight w:val="none"/>
        </w:rPr>
        <w:t xml:space="preserve">的违约金，如造成甲方损失超过违约金的，超出部分由乙方继续承担赔偿责任。 </w:t>
      </w:r>
      <w:r/>
    </w:p>
    <w:p>
      <w:pPr>
        <w:pStyle w:val="713"/>
        <w:ind w:firstLine="480"/>
        <w:jc w:val="both"/>
        <w:spacing w:beforeAutospacing="0" w:afterAutospacing="0" w:line="500" w:lineRule="exact"/>
        <w:widowControl/>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11</w:t>
      </w:r>
      <w:r>
        <w:rPr>
          <w:rFonts w:hint="eastAsia" w:ascii="宋体" w:hAnsi="宋体" w:eastAsia="宋体" w:cs="宋体"/>
          <w:color w:val="auto"/>
          <w:highlight w:val="none"/>
        </w:rPr>
        <w:t xml:space="preserve">.4 乙方交付合同标的的标准不符合合同规定及招标文件规定标准的，甲方有权拒绝接受合同标的，并可单方面解除合同。</w:t>
      </w:r>
      <w:r/>
    </w:p>
    <w:p>
      <w:pPr>
        <w:pStyle w:val="713"/>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b/>
          <w:color w:val="auto"/>
          <w:highlight w:val="none"/>
        </w:rPr>
        <w:t xml:space="preserve">十</w:t>
      </w:r>
      <w:r>
        <w:rPr>
          <w:rFonts w:hint="eastAsia" w:ascii="宋体" w:hAnsi="宋体" w:eastAsia="宋体" w:cs="宋体"/>
          <w:b/>
          <w:color w:val="auto"/>
          <w:highlight w:val="none"/>
          <w:lang w:eastAsia="zh-CN"/>
        </w:rPr>
        <w:t xml:space="preserve">二</w:t>
      </w:r>
      <w:r>
        <w:rPr>
          <w:rFonts w:hint="eastAsia" w:ascii="宋体" w:hAnsi="宋体" w:eastAsia="宋体" w:cs="宋体"/>
          <w:b/>
          <w:color w:val="auto"/>
          <w:highlight w:val="none"/>
        </w:rPr>
        <w:t xml:space="preserve">、不可抗力事件处理</w:t>
      </w:r>
      <w:r/>
    </w:p>
    <w:p>
      <w:pPr>
        <w:pStyle w:val="713"/>
        <w:ind w:firstLine="480"/>
        <w:jc w:val="both"/>
        <w:spacing w:beforeAutospacing="0" w:afterAutospacing="0" w:line="500" w:lineRule="exact"/>
        <w:widowControl/>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12</w:t>
      </w:r>
      <w:r>
        <w:rPr>
          <w:rFonts w:hint="eastAsia" w:ascii="宋体" w:hAnsi="宋体" w:eastAsia="宋体" w:cs="宋体"/>
          <w:color w:val="auto"/>
          <w:highlight w:val="none"/>
        </w:rPr>
        <w:t xml:space="preserve">.1 在合同有效期内，任何一方因不可抗力事件导致不能履行合同，则合同履行期可延长，其延长期与不可抗力影响 期相同。</w:t>
      </w:r>
      <w:r/>
    </w:p>
    <w:p>
      <w:pPr>
        <w:pStyle w:val="713"/>
        <w:ind w:firstLine="480"/>
        <w:jc w:val="both"/>
        <w:spacing w:beforeAutospacing="0" w:afterAutospacing="0" w:line="500" w:lineRule="exact"/>
        <w:widowControl/>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12</w:t>
      </w:r>
      <w:r>
        <w:rPr>
          <w:rFonts w:hint="eastAsia" w:ascii="宋体" w:hAnsi="宋体" w:eastAsia="宋体" w:cs="宋体"/>
          <w:color w:val="auto"/>
          <w:highlight w:val="none"/>
        </w:rPr>
        <w:t xml:space="preserve">.2 不可抗力事件发生后，应立即通知对方，并寄送有关权威机构出具的证明。</w:t>
      </w:r>
      <w:r/>
    </w:p>
    <w:p>
      <w:pPr>
        <w:pStyle w:val="713"/>
        <w:ind w:firstLine="480"/>
        <w:jc w:val="both"/>
        <w:spacing w:beforeAutospacing="0" w:afterAutospacing="0" w:line="500" w:lineRule="exact"/>
        <w:widowControl/>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12</w:t>
      </w:r>
      <w:r>
        <w:rPr>
          <w:rFonts w:hint="eastAsia" w:ascii="宋体" w:hAnsi="宋体" w:eastAsia="宋体" w:cs="宋体"/>
          <w:color w:val="auto"/>
          <w:highlight w:val="none"/>
        </w:rPr>
        <w:t xml:space="preserve">.3 不可抗力事件延续120天以上，双方应通过友好协商，确定是否继续履行合同。</w:t>
      </w:r>
      <w:r/>
    </w:p>
    <w:p>
      <w:pPr>
        <w:pStyle w:val="713"/>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b/>
          <w:color w:val="auto"/>
          <w:highlight w:val="none"/>
        </w:rPr>
        <w:t xml:space="preserve">十</w:t>
      </w:r>
      <w:r>
        <w:rPr>
          <w:rFonts w:hint="eastAsia" w:ascii="宋体" w:hAnsi="宋体" w:eastAsia="宋体" w:cs="宋体"/>
          <w:b/>
          <w:color w:val="auto"/>
          <w:highlight w:val="none"/>
          <w:lang w:eastAsia="zh-CN"/>
        </w:rPr>
        <w:t xml:space="preserve">三</w:t>
      </w:r>
      <w:r>
        <w:rPr>
          <w:rFonts w:hint="eastAsia" w:ascii="宋体" w:hAnsi="宋体" w:eastAsia="宋体" w:cs="宋体"/>
          <w:b/>
          <w:color w:val="auto"/>
          <w:highlight w:val="none"/>
        </w:rPr>
        <w:t xml:space="preserve">、解决争议的方法</w:t>
      </w:r>
      <w:r/>
    </w:p>
    <w:p>
      <w:pPr>
        <w:pStyle w:val="713"/>
        <w:ind w:firstLine="480"/>
        <w:jc w:val="both"/>
        <w:spacing w:beforeAutospacing="0" w:afterAutospacing="0" w:line="500" w:lineRule="exact"/>
        <w:widowControl/>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13</w:t>
      </w:r>
      <w:r>
        <w:rPr>
          <w:rFonts w:hint="eastAsia" w:ascii="宋体" w:hAnsi="宋体" w:eastAsia="宋体" w:cs="宋体"/>
          <w:color w:val="auto"/>
          <w:highlight w:val="none"/>
        </w:rPr>
        <w:t xml:space="preserve">.1双方在签订、履行合同中所发生的一切争议，应通过友好协商解决。如协商不成，双方均可向</w:t>
      </w:r>
      <w:r>
        <w:rPr>
          <w:rFonts w:hint="eastAsia" w:ascii="宋体" w:hAnsi="宋体" w:eastAsia="宋体" w:cs="宋体"/>
          <w:color w:val="auto"/>
          <w:highlight w:val="none"/>
          <w:lang w:val="en-US" w:eastAsia="zh-CN"/>
        </w:rPr>
        <w:t xml:space="preserve">甲</w:t>
      </w:r>
      <w:r>
        <w:rPr>
          <w:rFonts w:hint="eastAsia" w:ascii="宋体" w:hAnsi="宋体" w:eastAsia="宋体" w:cs="宋体"/>
          <w:color w:val="auto"/>
          <w:highlight w:val="none"/>
        </w:rPr>
        <w:t xml:space="preserve">方所在地人民法院起诉。</w:t>
      </w:r>
      <w:r/>
    </w:p>
    <w:p>
      <w:pPr>
        <w:pStyle w:val="713"/>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b/>
          <w:color w:val="auto"/>
          <w:highlight w:val="none"/>
        </w:rPr>
        <w:t xml:space="preserve">十</w:t>
      </w:r>
      <w:r>
        <w:rPr>
          <w:rFonts w:hint="eastAsia" w:ascii="宋体" w:hAnsi="宋体" w:eastAsia="宋体" w:cs="宋体"/>
          <w:b/>
          <w:color w:val="auto"/>
          <w:highlight w:val="none"/>
          <w:lang w:eastAsia="zh-CN"/>
        </w:rPr>
        <w:t xml:space="preserve">四</w:t>
      </w:r>
      <w:r>
        <w:rPr>
          <w:rFonts w:hint="eastAsia" w:ascii="宋体" w:hAnsi="宋体" w:eastAsia="宋体" w:cs="宋体"/>
          <w:b/>
          <w:color w:val="auto"/>
          <w:highlight w:val="none"/>
        </w:rPr>
        <w:t xml:space="preserve">、合同生效及其它</w:t>
      </w:r>
      <w:r/>
    </w:p>
    <w:p>
      <w:pPr>
        <w:pStyle w:val="713"/>
        <w:ind w:firstLine="480"/>
        <w:jc w:val="both"/>
        <w:spacing w:beforeAutospacing="0" w:afterAutospacing="0" w:line="500" w:lineRule="exact"/>
        <w:widowControl/>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14</w:t>
      </w:r>
      <w:r>
        <w:rPr>
          <w:rFonts w:hint="eastAsia" w:ascii="宋体" w:hAnsi="宋体" w:eastAsia="宋体" w:cs="宋体"/>
          <w:color w:val="auto"/>
          <w:highlight w:val="none"/>
        </w:rPr>
        <w:t xml:space="preserve">.1 合同经双方法定代表人或授权委托代表人签字并加盖单位公章后生效。</w:t>
      </w:r>
      <w:r/>
    </w:p>
    <w:p>
      <w:pPr>
        <w:pStyle w:val="713"/>
        <w:ind w:firstLine="480"/>
        <w:jc w:val="both"/>
        <w:spacing w:beforeAutospacing="0" w:afterAutospacing="0" w:line="500" w:lineRule="exact"/>
        <w:widowControl/>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14</w:t>
      </w:r>
      <w:r>
        <w:rPr>
          <w:rFonts w:hint="eastAsia" w:ascii="宋体" w:hAnsi="宋体" w:eastAsia="宋体" w:cs="宋体"/>
          <w:color w:val="auto"/>
          <w:highlight w:val="none"/>
        </w:rPr>
        <w:t xml:space="preserve">.2本合同未尽事宜，应优先依据本合同条款执行，如无法解决，再遵照相关法律条文执行，且以本合同约定为准。</w:t>
      </w:r>
      <w:r/>
    </w:p>
    <w:p>
      <w:pPr>
        <w:pStyle w:val="713"/>
        <w:ind w:firstLine="480"/>
        <w:jc w:val="both"/>
        <w:spacing w:beforeAutospacing="0" w:afterAutospacing="0" w:line="500" w:lineRule="exact"/>
        <w:widowControl/>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14</w:t>
      </w:r>
      <w:r>
        <w:rPr>
          <w:rFonts w:hint="eastAsia" w:ascii="宋体" w:hAnsi="宋体" w:eastAsia="宋体" w:cs="宋体"/>
          <w:color w:val="auto"/>
          <w:highlight w:val="none"/>
        </w:rPr>
        <w:t xml:space="preserve">.3 本合同正本一式</w:t>
      </w:r>
      <w:r>
        <w:rPr>
          <w:rFonts w:hint="eastAsia" w:ascii="宋体" w:hAnsi="宋体" w:eastAsia="宋体" w:cs="宋体"/>
          <w:color w:val="auto"/>
          <w:highlight w:val="none"/>
          <w:lang w:eastAsia="zh-CN"/>
        </w:rPr>
        <w:t xml:space="preserve">陆</w:t>
      </w:r>
      <w:r>
        <w:rPr>
          <w:rFonts w:hint="eastAsia" w:ascii="宋体" w:hAnsi="宋体" w:eastAsia="宋体" w:cs="宋体"/>
          <w:color w:val="auto"/>
          <w:highlight w:val="none"/>
        </w:rPr>
        <w:t xml:space="preserve">份，具有同等法律效力，甲方</w:t>
      </w:r>
      <w:r>
        <w:rPr>
          <w:rFonts w:hint="eastAsia" w:ascii="宋体" w:hAnsi="宋体" w:eastAsia="宋体" w:cs="宋体"/>
          <w:color w:val="auto"/>
          <w:highlight w:val="none"/>
          <w:lang w:eastAsia="zh-CN"/>
        </w:rPr>
        <w:t xml:space="preserve">叁</w:t>
      </w:r>
      <w:r>
        <w:rPr>
          <w:rFonts w:hint="eastAsia" w:ascii="宋体" w:hAnsi="宋体" w:eastAsia="宋体" w:cs="宋体"/>
          <w:color w:val="auto"/>
          <w:highlight w:val="none"/>
        </w:rPr>
        <w:t xml:space="preserve">份，乙方叁份。</w:t>
      </w:r>
      <w:r/>
    </w:p>
    <w:p>
      <w:pPr>
        <w:pStyle w:val="713"/>
        <w:ind w:left="480" w:hanging="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13"/>
        <w:ind w:left="480" w:hanging="480"/>
        <w:jc w:val="both"/>
        <w:spacing w:beforeAutospacing="0" w:afterAutospacing="0" w:line="500" w:lineRule="exact"/>
        <w:rPr>
          <w:rFonts w:ascii="宋体" w:hAnsi="宋体" w:eastAsia="宋体" w:cs="宋体"/>
          <w:color w:val="auto"/>
          <w:highlight w:val="none"/>
        </w:rPr>
      </w:pPr>
      <w:r>
        <w:rPr>
          <w:rFonts w:ascii="宋体" w:hAnsi="宋体" w:eastAsia="宋体" w:cs="宋体"/>
          <w:color w:val="auto"/>
          <w:highlight w:val="none"/>
        </w:rPr>
      </w:r>
      <w:r/>
    </w:p>
    <w:p>
      <w:pPr>
        <w:pStyle w:val="713"/>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甲方：                乙方： </w:t>
      </w:r>
      <w:r/>
    </w:p>
    <w:p>
      <w:pPr>
        <w:pStyle w:val="713"/>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地址：                地址： </w:t>
      </w:r>
      <w:r/>
    </w:p>
    <w:p>
      <w:pPr>
        <w:pStyle w:val="713"/>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   法定代表人或授权代表：        法定代表人或授权代表：</w:t>
      </w:r>
      <w:r/>
    </w:p>
    <w:p>
      <w:pPr>
        <w:pStyle w:val="713"/>
        <w:ind w:firstLine="480"/>
        <w:jc w:val="both"/>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                联系电话：                                  </w:t>
      </w:r>
      <w:r/>
    </w:p>
    <w:p>
      <w:pPr>
        <w:pStyle w:val="713"/>
        <w:jc w:val="right"/>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签订日期：      年    月   日</w:t>
      </w:r>
      <w:r>
        <w:rPr>
          <w:rFonts w:hint="eastAsia" w:ascii="宋体" w:hAnsi="宋体" w:eastAsia="宋体" w:cs="宋体"/>
          <w:color w:val="auto"/>
          <w:highlight w:val="none"/>
        </w:rPr>
        <w:br w:type="page" w:clear="all"/>
      </w:r>
      <w:r/>
    </w:p>
    <w:p>
      <w:pPr>
        <w:pStyle w:val="713"/>
        <w:jc w:val="center"/>
        <w:spacing w:beforeAutospacing="0" w:afterAutospacing="0" w:line="500" w:lineRule="exact"/>
        <w:rPr>
          <w:rFonts w:ascii="宋体" w:hAnsi="宋体" w:eastAsia="宋体" w:cs="宋体"/>
          <w:b/>
          <w:bCs/>
          <w:color w:val="auto"/>
          <w:sz w:val="44"/>
          <w:szCs w:val="44"/>
          <w:highlight w:val="none"/>
        </w:rPr>
        <w:outlineLvl w:val="0"/>
      </w:pPr>
      <w:r>
        <w:rPr>
          <w:rFonts w:hint="eastAsia" w:ascii="宋体" w:hAnsi="宋体" w:eastAsia="宋体" w:cs="宋体"/>
          <w:b/>
          <w:bCs/>
          <w:color w:val="auto"/>
          <w:sz w:val="44"/>
          <w:szCs w:val="44"/>
          <w:highlight w:val="none"/>
        </w:rPr>
        <w:t xml:space="preserve">第</w:t>
      </w:r>
      <w:bookmarkEnd w:id="166"/>
      <w:r>
        <w:rPr>
          <w:rFonts w:hint="eastAsia" w:ascii="宋体" w:hAnsi="宋体" w:eastAsia="宋体" w:cs="宋体"/>
          <w:b/>
          <w:bCs/>
          <w:color w:val="auto"/>
          <w:sz w:val="44"/>
          <w:szCs w:val="44"/>
          <w:highlight w:val="none"/>
        </w:rPr>
        <w:t xml:space="preserve">四章   采购需求</w:t>
      </w:r>
      <w:bookmarkEnd w:id="167"/>
      <w:r/>
      <w:bookmarkEnd w:id="168"/>
      <w:r/>
      <w:bookmarkEnd w:id="169"/>
      <w:r/>
      <w:bookmarkEnd w:id="170"/>
      <w:r/>
      <w:bookmarkEnd w:id="171"/>
      <w:r/>
      <w:r/>
    </w:p>
    <w:p>
      <w:pPr>
        <w:pStyle w:val="713"/>
        <w:jc w:val="both"/>
        <w:spacing w:beforeAutospacing="0" w:afterAutospacing="0" w:line="0" w:lineRule="atLeast"/>
        <w:rPr>
          <w:rFonts w:ascii="宋体" w:hAnsi="宋体" w:eastAsia="宋体" w:cs="宋体"/>
          <w:color w:val="auto"/>
          <w:highlight w:val="none"/>
        </w:rPr>
      </w:pPr>
      <w:r/>
      <w:bookmarkStart w:id="173" w:name="_Toc26554093"/>
      <w:r/>
      <w:bookmarkStart w:id="174" w:name="_Toc49090575"/>
      <w:r/>
      <w:r/>
    </w:p>
    <w:p>
      <w:pPr>
        <w:pStyle w:val="713"/>
        <w:ind w:firstLine="482"/>
        <w:jc w:val="both"/>
        <w:keepLines w:val="0"/>
        <w:keepNext w:val="0"/>
        <w:pageBreakBefore w:val="0"/>
        <w:spacing w:beforeAutospacing="0" w:afterAutospacing="0" w:line="500" w:lineRule="exact"/>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项目属性:服务类项目。</w:t>
      </w:r>
      <w:bookmarkEnd w:id="173"/>
      <w:r/>
      <w:bookmarkEnd w:id="174"/>
      <w:r/>
      <w:r/>
    </w:p>
    <w:p>
      <w:pPr>
        <w:pStyle w:val="713"/>
        <w:ind w:firstLine="482"/>
        <w:jc w:val="both"/>
        <w:keepLines w:val="0"/>
        <w:keepNext w:val="0"/>
        <w:pageBreakBefore w:val="0"/>
        <w:spacing w:beforeAutospacing="0" w:afterAutospacing="0" w:line="500" w:lineRule="exact"/>
        <w:widowControl w:val="off"/>
        <w:rPr>
          <w:rFonts w:hint="eastAsia" w:ascii="宋体" w:hAnsi="宋体" w:eastAsia="宋体" w:cs="宋体"/>
          <w:b/>
          <w:bCs/>
          <w:color w:val="auto"/>
          <w:highlight w:val="none"/>
        </w:rPr>
      </w:pPr>
      <w:r>
        <w:rPr>
          <w:rFonts w:hint="eastAsia" w:ascii="宋体" w:hAnsi="宋体" w:eastAsia="宋体" w:cs="宋体"/>
          <w:b w:val="0"/>
          <w:bCs w:val="0"/>
          <w:color w:val="auto"/>
          <w:highlight w:val="none"/>
        </w:rPr>
        <w:t xml:space="preserve">采购标的对应的中小企业划分标准所属行业一览表</w:t>
      </w:r>
      <w:r/>
    </w:p>
    <w:tbl>
      <w:tblPr>
        <w:tblStyle w:val="686"/>
        <w:tblW w:w="4998" w:type="pct"/>
        <w:jc w:val="center"/>
        <w:tblCellSpacing w:w="0" w:type="dxa"/>
        <w:tblBorders>
          <w:top w:val="none" w:color="auto" w:sz="0" w:space="0"/>
          <w:left w:val="none" w:color="auto" w:sz="0" w:space="0"/>
          <w:bottom w:val="none" w:color="auto" w:sz="0" w:space="0"/>
          <w:right w:val="none" w:color="auto" w:sz="0"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27"/>
        <w:gridCol w:w="4103"/>
        <w:gridCol w:w="3854"/>
      </w:tblGrid>
      <w:tr>
        <w:trPr>
          <w:jc w:val="center"/>
          <w:tblCellSpacing w:w="0" w:type="dxa"/>
        </w:trPr>
        <w:tc>
          <w:tcPr>
            <w:tcW w:w="715" w:type="pct"/>
            <w:vAlign w:val="center"/>
            <w:textDirection w:val="lrTb"/>
            <w:noWrap/>
          </w:tcPr>
          <w:p>
            <w:pPr>
              <w:pStyle w:val="914"/>
              <w:jc w:val="center"/>
              <w:spacing w:beforeAutospacing="0" w:afterAutospacing="0" w:line="0" w:lineRule="atLeast"/>
              <w:rPr>
                <w:rFonts w:eastAsia="宋体"/>
                <w:color w:val="auto"/>
                <w:highlight w:val="none"/>
              </w:rPr>
            </w:pPr>
            <w:r/>
            <w:bookmarkStart w:id="175" w:name="_Toc120614281"/>
            <w:r>
              <w:rPr>
                <w:rFonts w:hint="eastAsia" w:eastAsia="宋体"/>
                <w:color w:val="auto"/>
                <w:highlight w:val="none"/>
              </w:rPr>
              <w:t xml:space="preserve">序号</w:t>
            </w:r>
            <w:r/>
          </w:p>
        </w:tc>
        <w:tc>
          <w:tcPr>
            <w:tcW w:w="2209" w:type="pct"/>
            <w:vAlign w:val="center"/>
            <w:textDirection w:val="lrTb"/>
            <w:noWrap/>
          </w:tcPr>
          <w:p>
            <w:pPr>
              <w:pStyle w:val="914"/>
              <w:jc w:val="center"/>
              <w:spacing w:beforeAutospacing="0" w:afterAutospacing="0" w:line="0" w:lineRule="atLeast"/>
              <w:rPr>
                <w:rFonts w:eastAsia="宋体"/>
                <w:color w:val="auto"/>
                <w:highlight w:val="none"/>
              </w:rPr>
            </w:pPr>
            <w:r>
              <w:rPr>
                <w:rFonts w:hint="eastAsia" w:eastAsia="宋体"/>
                <w:color w:val="auto"/>
                <w:highlight w:val="none"/>
              </w:rPr>
              <w:t xml:space="preserve">采购标的</w:t>
            </w:r>
            <w:r/>
          </w:p>
        </w:tc>
        <w:tc>
          <w:tcPr>
            <w:tcW w:w="2075" w:type="pct"/>
            <w:vAlign w:val="center"/>
            <w:textDirection w:val="lrTb"/>
            <w:noWrap/>
          </w:tcPr>
          <w:p>
            <w:pPr>
              <w:pStyle w:val="914"/>
              <w:jc w:val="center"/>
              <w:spacing w:beforeAutospacing="0" w:afterAutospacing="0" w:line="0" w:lineRule="atLeast"/>
              <w:rPr>
                <w:rFonts w:eastAsia="宋体"/>
                <w:color w:val="auto"/>
                <w:highlight w:val="none"/>
              </w:rPr>
            </w:pPr>
            <w:r>
              <w:rPr>
                <w:rFonts w:hint="eastAsia" w:eastAsia="宋体"/>
                <w:color w:val="auto"/>
                <w:highlight w:val="none"/>
              </w:rPr>
              <w:t xml:space="preserve">对应中小企业划分标准所属行业</w:t>
            </w:r>
            <w:r/>
          </w:p>
        </w:tc>
      </w:tr>
      <w:tr>
        <w:trPr>
          <w:jc w:val="center"/>
          <w:tblCellSpacing w:w="0" w:type="dxa"/>
          <w:trHeight w:val="291"/>
        </w:trPr>
        <w:tc>
          <w:tcPr>
            <w:tcW w:w="715" w:type="pct"/>
            <w:vAlign w:val="center"/>
            <w:textDirection w:val="lrTb"/>
            <w:noWrap/>
          </w:tcPr>
          <w:p>
            <w:pPr>
              <w:pStyle w:val="914"/>
              <w:jc w:val="center"/>
              <w:spacing w:beforeAutospacing="0" w:afterAutospacing="0" w:line="0" w:lineRule="atLeast"/>
              <w:rPr>
                <w:rFonts w:eastAsia="宋体"/>
                <w:color w:val="auto"/>
                <w:highlight w:val="none"/>
              </w:rPr>
            </w:pPr>
            <w:r>
              <w:rPr>
                <w:rFonts w:hint="eastAsia" w:eastAsia="宋体"/>
                <w:color w:val="auto"/>
                <w:highlight w:val="none"/>
              </w:rPr>
              <w:t xml:space="preserve">1</w:t>
            </w:r>
            <w:r/>
          </w:p>
        </w:tc>
        <w:tc>
          <w:tcPr>
            <w:tcW w:w="2209" w:type="pct"/>
            <w:vAlign w:val="center"/>
            <w:textDirection w:val="lrTb"/>
            <w:noWrap/>
          </w:tcPr>
          <w:p>
            <w:pPr>
              <w:pStyle w:val="914"/>
              <w:jc w:val="center"/>
              <w:spacing w:beforeAutospacing="0" w:afterAutospacing="0" w:line="0" w:lineRule="atLeast"/>
              <w:rPr>
                <w:rFonts w:hint="eastAsia" w:eastAsia="宋体"/>
                <w:color w:val="auto"/>
                <w:highlight w:val="none"/>
                <w:lang w:eastAsia="zh-CN"/>
              </w:rPr>
            </w:pPr>
            <w:r>
              <w:rPr>
                <w:rFonts w:hint="eastAsia" w:eastAsia="宋体"/>
                <w:color w:val="auto"/>
                <w:highlight w:val="none"/>
              </w:rPr>
              <w:t xml:space="preserve"> </w:t>
            </w:r>
            <w:r>
              <w:rPr>
                <w:rFonts w:hint="eastAsia" w:eastAsia="宋体"/>
                <w:color w:val="auto"/>
                <w:highlight w:val="none"/>
                <w:lang w:eastAsia="zh-CN"/>
              </w:rPr>
              <w:t xml:space="preserve">新四军纪念馆红色数字化建设项目</w:t>
            </w:r>
            <w:r/>
          </w:p>
        </w:tc>
        <w:tc>
          <w:tcPr>
            <w:tcW w:w="2075" w:type="pct"/>
            <w:vAlign w:val="center"/>
            <w:textDirection w:val="lrTb"/>
            <w:noWrap/>
          </w:tcPr>
          <w:p>
            <w:pPr>
              <w:pStyle w:val="914"/>
              <w:jc w:val="center"/>
              <w:spacing w:beforeAutospacing="0" w:afterAutospacing="0" w:line="0" w:lineRule="atLeast"/>
              <w:rPr>
                <w:rFonts w:eastAsia="宋体"/>
                <w:color w:val="auto"/>
                <w:highlight w:val="none"/>
              </w:rPr>
            </w:pPr>
            <w:r>
              <w:rPr>
                <w:rFonts w:ascii="宋体" w:hAnsi="宋体" w:eastAsia="宋体" w:cs="宋体"/>
                <w:i w:val="0"/>
                <w:iCs w:val="0"/>
                <w:caps w:val="0"/>
                <w:color w:val="auto"/>
                <w:spacing w:val="0"/>
                <w:sz w:val="24"/>
                <w:szCs w:val="24"/>
                <w:highlight w:val="none"/>
              </w:rPr>
              <w:t xml:space="preserve">其他未列明行业</w:t>
            </w:r>
            <w:r/>
          </w:p>
        </w:tc>
      </w:tr>
    </w:tbl>
    <w:p>
      <w:pPr>
        <w:ind w:firstLine="482"/>
        <w:keepLines w:val="0"/>
        <w:keepNext w:val="0"/>
        <w:pageBreakBefore w:val="0"/>
        <w:spacing w:line="500" w:lineRule="exact"/>
        <w:rPr>
          <w:rFonts w:hint="eastAsia" w:ascii="宋体" w:hAnsi="宋体" w:eastAsia="宋体" w:cs="宋体"/>
          <w:b/>
          <w:color w:val="auto"/>
          <w:sz w:val="24"/>
          <w:szCs w:val="24"/>
          <w:highlight w:val="none"/>
        </w:rPr>
      </w:pPr>
      <w:r/>
      <w:bookmarkStart w:id="176" w:name="_Toc8952"/>
      <w:r>
        <w:rPr>
          <w:rFonts w:hint="eastAsia" w:ascii="宋体" w:hAnsi="宋体" w:eastAsia="宋体" w:cs="宋体"/>
          <w:b/>
          <w:color w:val="auto"/>
          <w:sz w:val="24"/>
          <w:szCs w:val="24"/>
          <w:highlight w:val="none"/>
        </w:rPr>
        <w:t xml:space="preserve">一、项目背景</w:t>
      </w:r>
      <w:bookmarkEnd w:id="176"/>
      <w:r/>
      <w:r/>
    </w:p>
    <w:p>
      <w:pPr>
        <w:pStyle w:val="713"/>
        <w:ind w:firstLine="480"/>
        <w:jc w:val="both"/>
        <w:keepLines w:val="0"/>
        <w:keepNext w:val="0"/>
        <w:pageBreakBefore w:val="0"/>
        <w:spacing w:before="0" w:beforeAutospacing="0" w:after="0" w:afterAutospacing="0"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近年来，国家密集出台政策为红色文献数字化提供明确指引。要求“加快文化资源数字化采集与存储，重点推进革命文物、红色文献等资源的数字化保护”</w:t>
      </w:r>
      <w:r>
        <w:rPr>
          <w:rFonts w:hint="eastAsia" w:ascii="宋体" w:hAnsi="宋体" w:eastAsia="宋体" w:cs="宋体"/>
          <w:color w:val="auto"/>
          <w:sz w:val="24"/>
          <w:szCs w:val="24"/>
          <w:highlight w:val="none"/>
          <w:lang w:eastAsia="zh-CN"/>
        </w:rPr>
        <w:t xml:space="preserve">。</w:t>
      </w:r>
      <w:r/>
    </w:p>
    <w:p>
      <w:pPr>
        <w:pStyle w:val="713"/>
        <w:ind w:firstLine="480"/>
        <w:jc w:val="both"/>
        <w:keepLines w:val="0"/>
        <w:keepNext w:val="0"/>
        <w:pageBreakBefore w:val="0"/>
        <w:spacing w:before="0" w:beforeAutospacing="0" w:after="0" w:afterAutospacing="0"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新四军纪念馆内珍藏的红色文献资料是研究新四军历史、抗战史的“活化石”。随着时间推移，大量纸质文献出现酸化、脆化等问题，仅靠传统库房保存已难以满足“永久传承”需求。</w:t>
      </w:r>
      <w:r/>
    </w:p>
    <w:p>
      <w:pPr>
        <w:pStyle w:val="713"/>
        <w:ind w:firstLine="480"/>
        <w:jc w:val="both"/>
        <w:keepLines w:val="0"/>
        <w:keepNext w:val="0"/>
        <w:pageBreakBefore w:val="0"/>
        <w:spacing w:before="0" w:beforeAutospacing="0" w:after="0" w:afterAutospacing="0" w:line="5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为履行场馆使命，破解文献保护难题</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我馆决定</w:t>
      </w:r>
      <w:r>
        <w:rPr>
          <w:rFonts w:hint="eastAsia" w:ascii="宋体" w:hAnsi="宋体" w:eastAsia="宋体" w:cs="宋体"/>
          <w:color w:val="auto"/>
          <w:sz w:val="24"/>
          <w:szCs w:val="24"/>
          <w:highlight w:val="none"/>
        </w:rPr>
        <w:t xml:space="preserve">以活化红色资源为核心，通过对馆藏200万页新四军相关核心文献的全量数字化处理，构建高质量文献数字资产体系，依托数字化服务平台实现“永久安全保存、高效内部管理、深度研究利用、广泛社会传播”四大功能，全面提升纪念馆在革命文化传播、学术研究支持及公众服务领域的综合能力，打造符合国家文物保护与数字化利用规范、兼具示范意义与实用价值的红色文献数字化标杆项目。在保障文献原始性与完整性的前提下，为馆方提供更便捷、多维的红色文化体验，为学术研究提供权威、系统的数据支撑，进一步彰显新四军纪念馆在红色文化传承中的关键作用。</w:t>
      </w:r>
      <w:r/>
    </w:p>
    <w:p>
      <w:pPr>
        <w:ind w:firstLine="482"/>
        <w:keepLines w:val="0"/>
        <w:keepNext w:val="0"/>
        <w:pageBreakBefore w:val="0"/>
        <w:spacing w:line="500" w:lineRule="exact"/>
        <w:rPr>
          <w:rFonts w:hint="eastAsia" w:ascii="宋体" w:hAnsi="宋体" w:eastAsia="宋体" w:cs="宋体"/>
          <w:b/>
          <w:color w:val="auto"/>
          <w:sz w:val="24"/>
          <w:szCs w:val="24"/>
          <w:highlight w:val="none"/>
        </w:rPr>
        <w:outlineLvl w:val="1"/>
      </w:pPr>
      <w:r/>
      <w:bookmarkStart w:id="177" w:name="_Toc25641"/>
      <w:r>
        <w:rPr>
          <w:rFonts w:hint="eastAsia" w:ascii="宋体" w:hAnsi="宋体" w:eastAsia="宋体" w:cs="宋体"/>
          <w:b/>
          <w:color w:val="auto"/>
          <w:sz w:val="24"/>
          <w:szCs w:val="24"/>
          <w:highlight w:val="none"/>
        </w:rPr>
        <w:t xml:space="preserve">二、</w:t>
      </w:r>
      <w:r>
        <w:rPr>
          <w:rFonts w:hint="eastAsia" w:ascii="宋体" w:hAnsi="宋体" w:eastAsia="宋体" w:cs="宋体"/>
          <w:b/>
          <w:color w:val="auto"/>
          <w:sz w:val="24"/>
          <w:szCs w:val="24"/>
          <w:highlight w:val="none"/>
          <w:lang w:val="en-US" w:eastAsia="zh-CN"/>
        </w:rPr>
        <w:t xml:space="preserve">范围</w:t>
      </w:r>
      <w:r>
        <w:rPr>
          <w:rFonts w:hint="eastAsia" w:ascii="宋体" w:hAnsi="宋体" w:eastAsia="宋体" w:cs="宋体"/>
          <w:b/>
          <w:color w:val="auto"/>
          <w:sz w:val="24"/>
          <w:szCs w:val="24"/>
          <w:highlight w:val="none"/>
        </w:rPr>
        <w:t xml:space="preserve">、时间、地点要求</w:t>
      </w:r>
      <w:bookmarkEnd w:id="177"/>
      <w:r/>
      <w:r/>
    </w:p>
    <w:p>
      <w:pPr>
        <w:ind w:firstLine="480"/>
        <w:keepLines w:val="0"/>
        <w:keepNext w:val="0"/>
        <w:pageBreakBefore w:val="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采购范围</w:t>
      </w:r>
      <w:r/>
    </w:p>
    <w:p>
      <w:pPr>
        <w:ind w:firstLine="480"/>
        <w:keepLines w:val="0"/>
        <w:keepNext w:val="0"/>
        <w:pageBreakBefore w:val="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根据本项目的主要建设内容，划分采购范围，结合项目特点和实施需求，确保采购工作的系统性和高效性。采购范围包括成品软件系统、文献资料扫描服务等。</w:t>
      </w:r>
      <w:r/>
    </w:p>
    <w:p>
      <w:pPr>
        <w:ind w:firstLine="480"/>
        <w:keepLines w:val="0"/>
        <w:keepNext w:val="0"/>
        <w:pageBreakBefore w:val="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1.1</w:t>
      </w:r>
      <w:r>
        <w:rPr>
          <w:rFonts w:hint="eastAsia" w:ascii="宋体" w:hAnsi="宋体" w:eastAsia="宋体" w:cs="宋体"/>
          <w:bCs/>
          <w:color w:val="auto"/>
          <w:sz w:val="24"/>
          <w:szCs w:val="24"/>
          <w:highlight w:val="none"/>
        </w:rPr>
        <w:t xml:space="preserve">成品软件系统</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成品软件系统主要是符合纪念馆管理的数字文献需求，同时考虑未来的数据管理拓展情况，采购服务需求的数字文献管理系统，功能包括文献数据的分类、标注、检索；系统的用户管理、权限管理、登录管理、文献管理、统计管理；系统的页面呈现美观、内容展示明晰舒适、分布合理等功能模块，满足纪念馆在文献管理、展示和研究方面的多样化需求。系统需支持多种文献格式导入与解析，并具备高并发访问处理能力，保障用户在不同场景下的流畅使用体验。</w:t>
      </w:r>
      <w:r/>
    </w:p>
    <w:p>
      <w:pPr>
        <w:pStyle w:val="687"/>
        <w:ind w:firstLine="480"/>
        <w:keepLines w:val="0"/>
        <w:keepNext w:val="0"/>
        <w:pageBreakBefore w:val="0"/>
        <w:spacing w:after="0" w:line="50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1.2软件定制化服务：软件定制化服务要符合我馆在管理中的使用需求，同时考虑到相关文献的特殊性和保密性，需要软件系统进行二次开发，功能包括精准/模糊检索关键词、分级授权/加密/管理功能。</w:t>
      </w:r>
      <w:r/>
    </w:p>
    <w:p>
      <w:pPr>
        <w:ind w:firstLine="480"/>
        <w:keepLines w:val="0"/>
        <w:keepNext w:val="0"/>
        <w:pageBreakBefore w:val="0"/>
        <w:spacing w:line="500" w:lineRule="exact"/>
        <w:rPr>
          <w:rFonts w:hint="default" w:eastAsia="宋体"/>
          <w:color w:val="auto"/>
          <w:highlight w:val="none"/>
          <w:lang w:val="en-US" w:eastAsia="zh-CN"/>
        </w:rPr>
      </w:pPr>
      <w:r>
        <w:rPr>
          <w:rFonts w:hint="eastAsia" w:ascii="宋体" w:hAnsi="宋体" w:eastAsia="宋体" w:cs="宋体"/>
          <w:bCs/>
          <w:color w:val="auto"/>
          <w:sz w:val="24"/>
          <w:szCs w:val="24"/>
          <w:highlight w:val="none"/>
          <w:lang w:val="en-US" w:eastAsia="zh-CN"/>
        </w:rPr>
        <w:t xml:space="preserve">1.3</w:t>
      </w:r>
      <w:r>
        <w:rPr>
          <w:rFonts w:hint="eastAsia" w:ascii="宋体" w:hAnsi="宋体" w:eastAsia="宋体" w:cs="宋体"/>
          <w:bCs/>
          <w:color w:val="auto"/>
          <w:sz w:val="24"/>
          <w:szCs w:val="24"/>
          <w:highlight w:val="none"/>
        </w:rPr>
        <w:t xml:space="preserve">文献扫描服务</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文献扫描服务涵盖项目所需对200万页各类新四军历史文献的高精度扫描数字化处理。包括文献数据采集环境的搭建、扫描设备的部署与调试、文献的逐页扫描与图像处理、元数据的同步采集与关联，文献档案的搬运、整理、拆装、归位、上架、保管、以及数字化过程中的安全防护等工作。服务商需具备专业文献扫描团队和丰富项目经验，配备符合行业标准的高精度扫描设备，确保文献图像清晰、完整、不失真。扫描后的数字文献将严格按照项目数据标准进行分类存储，并与元数据进行精准关联，为后续系统调用和展示提供可靠数据支撑。</w:t>
      </w:r>
      <w:r/>
    </w:p>
    <w:p>
      <w:pPr>
        <w:ind w:firstLine="480"/>
        <w:keepLines w:val="0"/>
        <w:keepNext w:val="0"/>
        <w:pageBreakBefore w:val="0"/>
        <w:spacing w:line="500" w:lineRule="exact"/>
        <w:widowControl w:val="off"/>
        <w:rPr>
          <w:rFonts w:ascii="宋体" w:hAnsi="宋体" w:cs="宋体"/>
          <w:color w:val="auto"/>
          <w:sz w:val="24"/>
          <w:highlight w:val="none"/>
          <w:shd w:val="clear" w:color="auto" w:fill="auto"/>
        </w:rPr>
      </w:pPr>
      <w:r>
        <w:rPr>
          <w:rFonts w:hint="eastAsia" w:ascii="宋体" w:hAnsi="宋体" w:eastAsia="宋体" w:cs="宋体"/>
          <w:bCs/>
          <w:color w:val="auto"/>
          <w:sz w:val="24"/>
          <w:szCs w:val="24"/>
          <w:highlight w:val="none"/>
          <w:shd w:val="clear" w:color="auto" w:fill="auto"/>
          <w:lang w:val="en-US" w:eastAsia="zh-CN"/>
        </w:rPr>
        <w:t xml:space="preserve">2、项目</w:t>
      </w:r>
      <w:r>
        <w:rPr>
          <w:rFonts w:hint="eastAsia" w:ascii="宋体" w:hAnsi="宋体" w:eastAsia="宋体" w:cs="宋体"/>
          <w:bCs/>
          <w:color w:val="auto"/>
          <w:sz w:val="24"/>
          <w:szCs w:val="24"/>
          <w:highlight w:val="none"/>
          <w:shd w:val="clear" w:color="auto" w:fill="auto"/>
        </w:rPr>
        <w:t xml:space="preserve">时间：</w:t>
      </w:r>
      <w:r>
        <w:rPr>
          <w:rFonts w:hint="eastAsia" w:ascii="宋体" w:hAnsi="宋体" w:cs="宋体"/>
          <w:color w:val="auto"/>
          <w:sz w:val="24"/>
          <w:highlight w:val="none"/>
          <w:shd w:val="clear" w:color="auto" w:fill="auto"/>
        </w:rPr>
        <w:t xml:space="preserve">合同签订后90日历天内完成所有工作内容并通过采购人验收。</w:t>
      </w:r>
      <w:r/>
    </w:p>
    <w:p>
      <w:pPr>
        <w:pStyle w:val="713"/>
        <w:ind w:firstLine="480"/>
        <w:jc w:val="both"/>
        <w:keepLines w:val="0"/>
        <w:keepNext w:val="0"/>
        <w:pageBreakBefore w:val="0"/>
        <w:spacing w:before="0" w:beforeAutospacing="0" w:afterAutospacing="0" w:line="5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3、项目</w:t>
      </w:r>
      <w:r>
        <w:rPr>
          <w:rFonts w:hint="eastAsia" w:ascii="宋体" w:hAnsi="宋体" w:eastAsia="宋体" w:cs="宋体"/>
          <w:bCs/>
          <w:color w:val="auto"/>
          <w:sz w:val="24"/>
          <w:szCs w:val="24"/>
          <w:highlight w:val="none"/>
        </w:rPr>
        <w:t xml:space="preserve">地点：</w:t>
      </w:r>
      <w:r>
        <w:rPr>
          <w:rFonts w:hint="eastAsia" w:ascii="宋体" w:hAnsi="宋体" w:eastAsia="宋体" w:cs="宋体"/>
          <w:bCs/>
          <w:color w:val="auto"/>
          <w:sz w:val="24"/>
          <w:szCs w:val="24"/>
          <w:highlight w:val="none"/>
          <w:lang w:val="en-US" w:eastAsia="zh-CN"/>
        </w:rPr>
        <w:t xml:space="preserve">本项目位于新四军纪念馆馆内。</w:t>
      </w:r>
      <w:r/>
    </w:p>
    <w:p>
      <w:pPr>
        <w:ind w:firstLine="482"/>
        <w:keepLines w:val="0"/>
        <w:keepNext w:val="0"/>
        <w:pageBreakBefore w:val="0"/>
        <w:spacing w:line="500" w:lineRule="exact"/>
        <w:rPr>
          <w:rFonts w:hint="eastAsia" w:ascii="宋体" w:hAnsi="宋体" w:eastAsia="宋体" w:cs="宋体"/>
          <w:b/>
          <w:color w:val="auto"/>
          <w:sz w:val="24"/>
          <w:szCs w:val="24"/>
          <w:highlight w:val="none"/>
        </w:rPr>
        <w:outlineLvl w:val="1"/>
      </w:pPr>
      <w:r/>
      <w:bookmarkStart w:id="178" w:name="_Toc21908"/>
      <w:r>
        <w:rPr>
          <w:rFonts w:hint="eastAsia" w:ascii="宋体" w:hAnsi="宋体" w:eastAsia="宋体" w:cs="宋体"/>
          <w:b/>
          <w:color w:val="auto"/>
          <w:sz w:val="24"/>
          <w:szCs w:val="24"/>
          <w:highlight w:val="none"/>
        </w:rPr>
        <w:t xml:space="preserve">三、成果要求</w:t>
      </w:r>
      <w:bookmarkEnd w:id="178"/>
      <w:r/>
      <w:r/>
    </w:p>
    <w:p>
      <w:pPr>
        <w:ind w:firstLine="480"/>
        <w:keepLines w:val="0"/>
        <w:keepNext w:val="0"/>
        <w:pageBreakBefore w:val="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建设内容</w:t>
      </w:r>
      <w:r/>
    </w:p>
    <w:p>
      <w:pPr>
        <w:ind w:firstLine="480"/>
        <w:keepLines w:val="0"/>
        <w:keepNext w:val="0"/>
        <w:pageBreakBefore w:val="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1.1</w:t>
      </w:r>
      <w:r>
        <w:rPr>
          <w:rFonts w:hint="eastAsia" w:ascii="宋体" w:hAnsi="宋体" w:eastAsia="宋体" w:cs="宋体"/>
          <w:bCs/>
          <w:color w:val="auto"/>
          <w:sz w:val="24"/>
          <w:szCs w:val="24"/>
          <w:highlight w:val="none"/>
        </w:rPr>
        <w:t xml:space="preserve">本期建设任务</w:t>
      </w:r>
      <w:r/>
    </w:p>
    <w:p>
      <w:pPr>
        <w:ind w:firstLine="480"/>
        <w:keepLines w:val="0"/>
        <w:keepNext w:val="0"/>
        <w:pageBreakBefore w:val="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通过专业扫描将实体文献转化为高质量数字资产，并依托强大的数字化服务平台，实现这些革命历史资源的永久安全保存、高效内部管理、深度研究利用以及面向社会的广泛传播与便捷服务，构建起支撑“智慧红色场馆”运行的坚实数字基座。</w:t>
      </w:r>
      <w:r/>
    </w:p>
    <w:p>
      <w:pPr>
        <w:ind w:firstLine="480"/>
        <w:keepLines w:val="0"/>
        <w:keepNext w:val="0"/>
        <w:pageBreakBefore w:val="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1.2</w:t>
      </w:r>
      <w:r>
        <w:rPr>
          <w:rFonts w:hint="eastAsia" w:ascii="宋体" w:hAnsi="宋体" w:eastAsia="宋体" w:cs="宋体"/>
          <w:bCs/>
          <w:color w:val="auto"/>
          <w:sz w:val="24"/>
          <w:szCs w:val="24"/>
          <w:highlight w:val="none"/>
        </w:rPr>
        <w:t xml:space="preserve">本期建设内容</w:t>
      </w:r>
      <w:r/>
    </w:p>
    <w:p>
      <w:pPr>
        <w:ind w:firstLine="480"/>
        <w:keepLines w:val="0"/>
        <w:keepNext w:val="0"/>
        <w:pageBreakBefore w:val="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围绕新四军纪念馆馆内的新四军相关核心文献展开，以图片格式完成全量数字化采集，预计总工作量为200万页、6143册/本/张。覆盖四大类关键资源：一是孤本及1990年以前新四军相关图书，共4000种、约152万页，此类文献兼具稀缺性与历史价值，是扫描工作的核心重点；二是北新会捐赠资源，含530种图书（约23.85万页）及2.5万页A4纸复印资料，合计约26.35万页，资料材质规整可高效扫描；三是零散史料文献，共1540页，多为战地记录等</w:t>
      </w:r>
      <w:r>
        <w:rPr>
          <w:rFonts w:hint="eastAsia" w:ascii="宋体" w:hAnsi="宋体" w:eastAsia="宋体" w:cs="宋体"/>
          <w:bCs/>
          <w:color w:val="auto"/>
          <w:sz w:val="24"/>
          <w:szCs w:val="24"/>
          <w:highlight w:val="none"/>
        </w:rPr>
        <w:t xml:space="preserve">珍贵碎片信息；四是文物书籍，共73本、约7300页，需按文物保护标准精细化处理；北新会约20万页资料；剩余约1万页零散且无系统装订的史料文献资料将于实施过程中补充更新。同步采购一套用于文献资料管理的数字文献管理平台，借助该管理平台实现上述扫描文献分类存储、自动检索、备份机制等功能。在此基础上，对进一步完善项目建设中的数字资源元数据标准和分类体系，确保文献资源在数字化过程中保持统一规范与可扩展性。同时，将加强数据存储的冗余设计与安全防护，采用本地备份与多介质存储相结合的方式，确保数字资源的完整性与可持续保存。</w:t>
      </w:r>
      <w:r/>
    </w:p>
    <w:p>
      <w:pPr>
        <w:ind w:firstLine="480"/>
        <w:keepLines w:val="0"/>
        <w:keepNext w:val="0"/>
        <w:pageBreakBefore w:val="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、总体架构</w:t>
      </w:r>
      <w:r/>
    </w:p>
    <w:p>
      <w:pPr>
        <w:ind w:firstLine="480"/>
        <w:keepLines w:val="0"/>
        <w:keepNext w:val="0"/>
        <w:pageBreakBefore w:val="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项目总体框架围绕新四军纪念馆内馆藏文献资料的扫描数字化建设展开，旨在通过将红色资源的数字化进行高效存储与管理，确保数据的长期保存与稳定访问。为公众提供便捷的数字化红色资源获取渠道，并支撑纪念馆开展多形式的革命教育与学术研究，实现红色文化的活化传承与广泛传播。系统采用分层架构，具体如下：</w:t>
      </w:r>
      <w:r/>
    </w:p>
    <w:p>
      <w:pPr>
        <w:ind w:firstLine="480"/>
        <w:keepLines w:val="0"/>
        <w:keepNext w:val="0"/>
        <w:pageBreakBefore w:val="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2.1</w:t>
      </w:r>
      <w:r>
        <w:rPr>
          <w:rFonts w:hint="eastAsia" w:ascii="宋体" w:hAnsi="宋体" w:eastAsia="宋体" w:cs="宋体"/>
          <w:bCs/>
          <w:color w:val="auto"/>
          <w:sz w:val="24"/>
          <w:szCs w:val="24"/>
          <w:highlight w:val="none"/>
        </w:rPr>
        <w:t xml:space="preserve">数据收集层：负责新四军主题资源（期刊文献、学位论文、报纸、史料等）的采集、整理与初步加工；支持多种数据源接入：结构化数据库、非结构化文档（PDF、Word、图片等）、第三方API等。</w:t>
      </w:r>
      <w:r/>
    </w:p>
    <w:p>
      <w:pPr>
        <w:ind w:firstLine="480"/>
        <w:keepLines w:val="0"/>
        <w:keepNext w:val="0"/>
        <w:pageBreakBefore w:val="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2.2</w:t>
      </w:r>
      <w:r>
        <w:rPr>
          <w:rFonts w:hint="eastAsia" w:ascii="宋体" w:hAnsi="宋体" w:eastAsia="宋体" w:cs="宋体"/>
          <w:bCs/>
          <w:color w:val="auto"/>
          <w:sz w:val="24"/>
          <w:szCs w:val="24"/>
          <w:highlight w:val="none"/>
        </w:rPr>
        <w:t xml:space="preserve">资源管理层：构建分布式存储系统，支持海量非结构化数据管理。</w:t>
      </w:r>
      <w:r/>
    </w:p>
    <w:p>
      <w:pPr>
        <w:ind w:firstLine="480"/>
        <w:keepLines w:val="0"/>
        <w:keepNext w:val="0"/>
        <w:pageBreakBefore w:val="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2.3</w:t>
      </w:r>
      <w:r>
        <w:rPr>
          <w:rFonts w:hint="eastAsia" w:ascii="宋体" w:hAnsi="宋体" w:eastAsia="宋体" w:cs="宋体"/>
          <w:bCs/>
          <w:color w:val="auto"/>
          <w:sz w:val="24"/>
          <w:szCs w:val="24"/>
          <w:highlight w:val="none"/>
        </w:rPr>
        <w:t xml:space="preserve">数据库类型包括：关系型数据库（PostgreSQL/MySQL）、非关系型数据库（MongoDB）、全文检索数据库（Elasticsearch）、缓存数据库（Redis）实现元数据管理、权限控制、数据备份与恢复。</w:t>
      </w:r>
      <w:r/>
    </w:p>
    <w:p>
      <w:pPr>
        <w:ind w:firstLine="480"/>
        <w:keepLines w:val="0"/>
        <w:keepNext w:val="0"/>
        <w:pageBreakBefore w:val="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2.4</w:t>
      </w:r>
      <w:r>
        <w:rPr>
          <w:rFonts w:hint="eastAsia" w:ascii="宋体" w:hAnsi="宋体" w:eastAsia="宋体" w:cs="宋体"/>
          <w:bCs/>
          <w:color w:val="auto"/>
          <w:sz w:val="24"/>
          <w:szCs w:val="24"/>
          <w:highlight w:val="none"/>
        </w:rPr>
        <w:t xml:space="preserve">智能处理层：集成自然语言处理（NLP）、文本挖掘、机器学习等技术；功能包括：自动分类与聚类、关键词提取与标引、实体识别与关系抽取、知识图谱构建（人物、事件、地点、战役等）、时间轴与数据地图可视化。</w:t>
      </w:r>
      <w:r/>
    </w:p>
    <w:p>
      <w:pPr>
        <w:ind w:firstLine="480"/>
        <w:keepLines w:val="0"/>
        <w:keepNext w:val="0"/>
        <w:pageBreakBefore w:val="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2.5</w:t>
      </w:r>
      <w:r>
        <w:rPr>
          <w:rFonts w:hint="eastAsia" w:ascii="宋体" w:hAnsi="宋体" w:eastAsia="宋体" w:cs="宋体"/>
          <w:bCs/>
          <w:color w:val="auto"/>
          <w:sz w:val="24"/>
          <w:szCs w:val="24"/>
          <w:highlight w:val="none"/>
        </w:rPr>
        <w:t xml:space="preserve">应用支撑层：提供统一的服务接口与基础功能模块，如用户管理与身份认证、权限管理与访问控制、统一检索服务、行为分析与日志审计、数据导出与接口服务（API）。</w:t>
      </w:r>
      <w:r/>
    </w:p>
    <w:p>
      <w:pPr>
        <w:ind w:firstLine="480"/>
        <w:keepLines w:val="0"/>
        <w:keepNext w:val="0"/>
        <w:pageBreakBefore w:val="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2.6</w:t>
      </w:r>
      <w:r>
        <w:rPr>
          <w:rFonts w:hint="eastAsia" w:ascii="宋体" w:hAnsi="宋体" w:eastAsia="宋体" w:cs="宋体"/>
          <w:bCs/>
          <w:color w:val="auto"/>
          <w:sz w:val="24"/>
          <w:szCs w:val="24"/>
          <w:highlight w:val="none"/>
        </w:rPr>
        <w:t xml:space="preserve">访问层：面向Web端用户的统一门户。</w:t>
      </w:r>
      <w:r/>
    </w:p>
    <w:p>
      <w:pPr>
        <w:ind w:firstLine="480"/>
        <w:keepLines w:val="0"/>
        <w:keepNext w:val="0"/>
        <w:pageBreakBefore w:val="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、业务架构</w:t>
      </w:r>
      <w:r/>
    </w:p>
    <w:p>
      <w:pPr>
        <w:ind w:firstLine="480"/>
        <w:keepLines w:val="0"/>
        <w:keepNext w:val="0"/>
        <w:pageBreakBefore w:val="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业务架构聚焦于项目的核心业务流程和功能，实现对馆藏文献的分类存储、快速检索与多维度展示，提升红色资源的利用效率与传播效能。</w:t>
      </w:r>
      <w:r/>
    </w:p>
    <w:p>
      <w:pPr>
        <w:ind w:firstLine="480"/>
        <w:keepLines w:val="0"/>
        <w:keepNext w:val="0"/>
        <w:pageBreakBefore w:val="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、应用架构</w:t>
      </w:r>
      <w:r/>
    </w:p>
    <w:p>
      <w:pPr>
        <w:ind w:firstLine="480"/>
        <w:keepLines w:val="0"/>
        <w:keepNext w:val="0"/>
        <w:pageBreakBefore w:val="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应用架构描述了数字文献平台系统各功能模块的逻辑关系与交互方式，包括用户管理、资源管理、界面展示等模块，确保各模块间功能清晰、数据阅览高效。</w:t>
      </w:r>
      <w:r/>
    </w:p>
    <w:p>
      <w:pPr>
        <w:ind w:firstLine="480"/>
        <w:keepLines w:val="0"/>
        <w:keepNext w:val="0"/>
        <w:pageBreakBefore w:val="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、数据架构</w:t>
      </w:r>
      <w:r/>
    </w:p>
    <w:p>
      <w:pPr>
        <w:ind w:firstLine="480"/>
        <w:keepLines w:val="0"/>
        <w:keepNext w:val="0"/>
        <w:pageBreakBefore w:val="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数据架构明确了项目中数据的分类、结构、存储方式：</w:t>
      </w:r>
      <w:r/>
    </w:p>
    <w:p>
      <w:pPr>
        <w:ind w:firstLine="480"/>
        <w:keepLines w:val="0"/>
        <w:keepNext w:val="0"/>
        <w:pageBreakBefore w:val="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5.1</w:t>
      </w:r>
      <w:r>
        <w:rPr>
          <w:rFonts w:hint="eastAsia" w:ascii="宋体" w:hAnsi="宋体" w:eastAsia="宋体" w:cs="宋体"/>
          <w:bCs/>
          <w:color w:val="auto"/>
          <w:sz w:val="24"/>
          <w:szCs w:val="24"/>
          <w:highlight w:val="none"/>
        </w:rPr>
        <w:t xml:space="preserve">图像数据：包括扫描后的纸质文物高清影像、图示资料，按文物编号、年代、主题进行分类管理。</w:t>
      </w:r>
      <w:r/>
    </w:p>
    <w:p>
      <w:pPr>
        <w:ind w:firstLine="480"/>
        <w:keepLines w:val="0"/>
        <w:keepNext w:val="0"/>
        <w:pageBreakBefore w:val="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5.2</w:t>
      </w:r>
      <w:r>
        <w:rPr>
          <w:rFonts w:hint="eastAsia" w:ascii="宋体" w:hAnsi="宋体" w:eastAsia="宋体" w:cs="宋体"/>
          <w:bCs/>
          <w:color w:val="auto"/>
          <w:sz w:val="24"/>
          <w:szCs w:val="24"/>
          <w:highlight w:val="none"/>
        </w:rPr>
        <w:t xml:space="preserve">文本数据：涵盖文献资料的数字化内容及相关元数据，确保信息完整性和可检索性。</w:t>
      </w:r>
      <w:r/>
    </w:p>
    <w:p>
      <w:pPr>
        <w:ind w:firstLine="480"/>
        <w:keepLines w:val="0"/>
        <w:keepNext w:val="0"/>
        <w:pageBreakBefore w:val="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5.3</w:t>
      </w:r>
      <w:r>
        <w:rPr>
          <w:rFonts w:hint="eastAsia" w:ascii="宋体" w:hAnsi="宋体" w:eastAsia="宋体" w:cs="宋体"/>
          <w:bCs/>
          <w:color w:val="auto"/>
          <w:sz w:val="24"/>
          <w:szCs w:val="24"/>
          <w:highlight w:val="none"/>
        </w:rPr>
        <w:t xml:space="preserve">数据存储：文件存储于存储系统中，确保文献资源数据的高效存储和快速检索。</w:t>
      </w:r>
      <w:r/>
    </w:p>
    <w:p>
      <w:pPr>
        <w:ind w:firstLine="480"/>
        <w:keepLines w:val="0"/>
        <w:keepNext w:val="0"/>
        <w:pageBreakBefore w:val="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、技术架构</w:t>
      </w:r>
      <w:r/>
    </w:p>
    <w:p>
      <w:pPr>
        <w:ind w:firstLine="480"/>
        <w:keepLines w:val="0"/>
        <w:keepNext w:val="0"/>
        <w:pageBreakBefore w:val="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技术架构阐述了项目所采用的扫描技术体系和数字文献平台系统的各技术组件选型。</w:t>
      </w:r>
      <w:r/>
    </w:p>
    <w:p>
      <w:pPr>
        <w:ind w:firstLine="480"/>
        <w:keepLines w:val="0"/>
        <w:keepNext w:val="0"/>
        <w:pageBreakBefore w:val="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6.1</w:t>
      </w:r>
      <w:r>
        <w:rPr>
          <w:rFonts w:hint="eastAsia" w:ascii="宋体" w:hAnsi="宋体" w:eastAsia="宋体" w:cs="宋体"/>
          <w:bCs/>
          <w:color w:val="auto"/>
          <w:sz w:val="24"/>
          <w:szCs w:val="24"/>
          <w:highlight w:val="none"/>
        </w:rPr>
        <w:t xml:space="preserve">文物扫描：采用无蓝光冷光源扫描设备，避免原件损伤。</w:t>
      </w:r>
      <w:r/>
    </w:p>
    <w:p>
      <w:pPr>
        <w:ind w:firstLine="480"/>
        <w:keepLines w:val="0"/>
        <w:keepNext w:val="0"/>
        <w:pageBreakBefore w:val="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6.2</w:t>
      </w:r>
      <w:r>
        <w:rPr>
          <w:rFonts w:hint="eastAsia" w:ascii="宋体" w:hAnsi="宋体" w:eastAsia="宋体" w:cs="宋体"/>
          <w:bCs/>
          <w:color w:val="auto"/>
          <w:sz w:val="24"/>
          <w:szCs w:val="24"/>
          <w:highlight w:val="none"/>
        </w:rPr>
        <w:t xml:space="preserve">数据标注：严格遵循《博物馆数字资源元数据规范》</w:t>
      </w:r>
      <w:r/>
    </w:p>
    <w:p>
      <w:pPr>
        <w:ind w:firstLine="480"/>
        <w:keepLines w:val="0"/>
        <w:keepNext w:val="0"/>
        <w:pageBreakBefore w:val="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6.3</w:t>
      </w:r>
      <w:r>
        <w:rPr>
          <w:rFonts w:hint="eastAsia" w:ascii="宋体" w:hAnsi="宋体" w:eastAsia="宋体" w:cs="宋体"/>
          <w:bCs/>
          <w:color w:val="auto"/>
          <w:sz w:val="24"/>
          <w:szCs w:val="24"/>
          <w:highlight w:val="none"/>
        </w:rPr>
        <w:t xml:space="preserve">数据安全风险：数据存储于盐城新四军纪念馆，限制跨境传输；实施操作留痕审计+敏感信息过滤。</w:t>
      </w:r>
      <w:r/>
    </w:p>
    <w:p>
      <w:pPr>
        <w:ind w:firstLine="480"/>
        <w:keepLines w:val="0"/>
        <w:keepNext w:val="0"/>
        <w:pageBreakBefore w:val="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6.4</w:t>
      </w:r>
      <w:r>
        <w:rPr>
          <w:rFonts w:hint="eastAsia" w:ascii="宋体" w:hAnsi="宋体" w:eastAsia="宋体" w:cs="宋体"/>
          <w:bCs/>
          <w:color w:val="auto"/>
          <w:sz w:val="24"/>
          <w:szCs w:val="24"/>
          <w:highlight w:val="none"/>
        </w:rPr>
        <w:t xml:space="preserve">网络安全：接入新四军纪念馆内部网络安全防火墙，实施访问控制和身份认证机制。</w:t>
      </w:r>
      <w:r/>
    </w:p>
    <w:p>
      <w:pPr>
        <w:ind w:firstLine="480"/>
        <w:keepLines w:val="0"/>
        <w:keepNext w:val="0"/>
        <w:pageBreakBefore w:val="0"/>
        <w:spacing w:line="5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、技术路线</w:t>
      </w:r>
      <w:r/>
    </w:p>
    <w:p>
      <w:pPr>
        <w:ind w:firstLine="480"/>
        <w:keepLines w:val="0"/>
        <w:keepNext w:val="0"/>
        <w:pageBreakBefore w:val="0"/>
        <w:spacing w:line="500" w:lineRule="exact"/>
        <w:widowControl w:val="off"/>
        <w:rPr>
          <w:rFonts w:hint="default" w:eastAsia="宋体"/>
          <w:color w:val="auto"/>
          <w:highlight w:val="none"/>
          <w:lang w:val="en-US" w:eastAsia="zh-CN"/>
        </w:rPr>
      </w:pPr>
      <w:r>
        <w:rPr>
          <w:rFonts w:hint="eastAsia" w:ascii="宋体" w:hAnsi="宋体" w:eastAsia="宋体" w:cs="宋体"/>
          <w:bCs/>
          <w:color w:val="auto"/>
          <w:sz w:val="24"/>
          <w:szCs w:val="24"/>
          <w:highlight w:val="none"/>
          <w:lang w:val="en-US" w:eastAsia="zh-CN"/>
        </w:rPr>
        <w:t xml:space="preserve">7.1</w:t>
      </w:r>
      <w:r>
        <w:rPr>
          <w:rFonts w:hint="eastAsia" w:ascii="宋体" w:hAnsi="宋体" w:eastAsia="宋体" w:cs="宋体"/>
          <w:bCs/>
          <w:color w:val="auto"/>
          <w:sz w:val="24"/>
          <w:szCs w:val="24"/>
          <w:highlight w:val="none"/>
        </w:rPr>
        <w:t xml:space="preserve">需求调研：深入了解需要数字化的文献资料以及数据保护、使用的实际需求和场景。</w:t>
      </w:r>
      <w:r/>
    </w:p>
    <w:p>
      <w:pPr>
        <w:ind w:firstLine="480"/>
        <w:keepLines w:val="0"/>
        <w:keepNext w:val="0"/>
        <w:pageBreakBefore w:val="0"/>
        <w:spacing w:line="500" w:lineRule="exact"/>
        <w:widowControl w:val="off"/>
        <w:rPr>
          <w:rFonts w:hint="default" w:eastAsia="宋体"/>
          <w:color w:val="auto"/>
          <w:highlight w:val="none"/>
          <w:lang w:val="en-US" w:eastAsia="zh-CN"/>
        </w:rPr>
      </w:pPr>
      <w:r>
        <w:rPr>
          <w:rFonts w:hint="eastAsia" w:ascii="宋体" w:hAnsi="宋体" w:eastAsia="宋体" w:cs="宋体"/>
          <w:bCs/>
          <w:color w:val="auto"/>
          <w:sz w:val="24"/>
          <w:szCs w:val="24"/>
          <w:highlight w:val="none"/>
          <w:lang w:val="en-US" w:eastAsia="zh-CN"/>
        </w:rPr>
        <w:t xml:space="preserve">7.2</w:t>
      </w:r>
      <w:r>
        <w:rPr>
          <w:rFonts w:hint="eastAsia" w:ascii="宋体" w:hAnsi="宋体" w:eastAsia="宋体" w:cs="宋体"/>
          <w:bCs/>
          <w:color w:val="auto"/>
          <w:sz w:val="24"/>
          <w:szCs w:val="24"/>
          <w:highlight w:val="none"/>
        </w:rPr>
        <w:t xml:space="preserve">目标设定：</w:t>
      </w:r>
      <w:r>
        <w:rPr>
          <w:rFonts w:hint="eastAsia" w:ascii="宋体" w:hAnsi="宋体" w:eastAsia="宋体" w:cs="宋体"/>
          <w:bCs/>
          <w:color w:val="auto"/>
          <w:sz w:val="24"/>
          <w:szCs w:val="24"/>
          <w:highlight w:val="none"/>
          <w:lang w:val="en-US" w:eastAsia="zh-CN"/>
        </w:rPr>
        <w:t xml:space="preserve">系统性分析本项目的核心需求</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明确系统建设的核心目标，</w:t>
      </w:r>
      <w:r>
        <w:rPr>
          <w:rFonts w:hint="eastAsia" w:ascii="宋体" w:hAnsi="宋体" w:eastAsia="宋体" w:cs="宋体"/>
          <w:bCs/>
          <w:color w:val="auto"/>
          <w:sz w:val="24"/>
          <w:szCs w:val="24"/>
          <w:highlight w:val="none"/>
          <w:lang w:val="en-US" w:eastAsia="zh-CN"/>
        </w:rPr>
        <w:t xml:space="preserve">确保系统功能、性能与实际使用需求高度匹配，例如</w:t>
      </w:r>
      <w:r>
        <w:rPr>
          <w:rFonts w:hint="eastAsia" w:ascii="宋体" w:hAnsi="宋体" w:eastAsia="宋体" w:cs="宋体"/>
          <w:bCs/>
          <w:color w:val="auto"/>
          <w:sz w:val="24"/>
          <w:szCs w:val="24"/>
          <w:highlight w:val="none"/>
        </w:rPr>
        <w:t xml:space="preserve">用于数据便捷访问、高效管理、安全存储等。</w:t>
      </w:r>
      <w:r/>
    </w:p>
    <w:p>
      <w:pPr>
        <w:ind w:firstLine="480"/>
        <w:keepLines w:val="0"/>
        <w:keepNext w:val="0"/>
        <w:pageBreakBefore w:val="0"/>
        <w:spacing w:line="5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7.3</w:t>
      </w:r>
      <w:r>
        <w:rPr>
          <w:rFonts w:hint="eastAsia" w:ascii="宋体" w:hAnsi="宋体" w:eastAsia="宋体" w:cs="宋体"/>
          <w:bCs/>
          <w:color w:val="auto"/>
          <w:sz w:val="24"/>
          <w:szCs w:val="24"/>
          <w:highlight w:val="none"/>
        </w:rPr>
        <w:t xml:space="preserve">规划方案</w:t>
      </w:r>
      <w:r>
        <w:rPr>
          <w:rFonts w:hint="eastAsia" w:ascii="宋体" w:hAnsi="宋体" w:eastAsia="宋体" w:cs="宋体"/>
          <w:bCs/>
          <w:color w:val="auto"/>
          <w:sz w:val="24"/>
          <w:szCs w:val="24"/>
          <w:highlight w:val="none"/>
          <w:lang w:eastAsia="zh-CN"/>
        </w:rPr>
        <w:t xml:space="preserve">：从范围、进度、质量、安全、</w:t>
      </w:r>
      <w:r>
        <w:rPr>
          <w:rFonts w:hint="eastAsia" w:ascii="宋体" w:hAnsi="宋体" w:eastAsia="宋体" w:cs="宋体"/>
          <w:bCs/>
          <w:color w:val="auto"/>
          <w:sz w:val="24"/>
          <w:szCs w:val="24"/>
          <w:highlight w:val="none"/>
          <w:lang w:val="en-US" w:eastAsia="zh-CN"/>
        </w:rPr>
        <w:t xml:space="preserve">风险等角度出发，</w:t>
      </w:r>
      <w:r>
        <w:rPr>
          <w:rFonts w:hint="eastAsia" w:ascii="宋体" w:hAnsi="宋体" w:eastAsia="宋体" w:cs="宋体"/>
          <w:bCs/>
          <w:color w:val="auto"/>
          <w:sz w:val="24"/>
          <w:szCs w:val="24"/>
          <w:highlight w:val="none"/>
        </w:rPr>
        <w:t xml:space="preserve">制定详细的项目规划方案</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包括文献扫描的方式、场地环境、数据分类、存储方案和平台功能等。</w:t>
      </w:r>
      <w:r/>
    </w:p>
    <w:p>
      <w:pPr>
        <w:ind w:firstLine="480"/>
        <w:keepLines w:val="0"/>
        <w:keepNext w:val="0"/>
        <w:pageBreakBefore w:val="0"/>
        <w:spacing w:line="5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7.4</w:t>
      </w:r>
      <w:r>
        <w:rPr>
          <w:rFonts w:hint="eastAsia" w:ascii="宋体" w:hAnsi="宋体" w:eastAsia="宋体" w:cs="宋体"/>
          <w:bCs/>
          <w:color w:val="auto"/>
          <w:sz w:val="24"/>
          <w:szCs w:val="24"/>
          <w:highlight w:val="none"/>
        </w:rPr>
        <w:t xml:space="preserve">网络架构</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采用局域网与专用网络相结合的架构设计，确保数据传输的稳定性与安全性。局域网用于馆内内部系统的数据交互，专用网络用于与外部合作单位或云端存储的连接。在数据传输过程中，采用加密通信协议，防止数据泄露或篡改。同时，部署网络防火墙与入侵检测系统，强化网络边界的防护能力。</w:t>
      </w:r>
      <w:r/>
    </w:p>
    <w:p>
      <w:pPr>
        <w:ind w:firstLine="480"/>
        <w:keepLines w:val="0"/>
        <w:keepNext w:val="0"/>
        <w:pageBreakBefore w:val="0"/>
        <w:spacing w:line="5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7.5</w:t>
      </w:r>
      <w:r>
        <w:rPr>
          <w:rFonts w:hint="eastAsia" w:ascii="宋体" w:hAnsi="宋体" w:eastAsia="宋体" w:cs="宋体"/>
          <w:bCs/>
          <w:color w:val="auto"/>
          <w:sz w:val="24"/>
          <w:szCs w:val="24"/>
          <w:highlight w:val="none"/>
        </w:rPr>
        <w:t xml:space="preserve">访问传输</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对于重要数据的访问，实行分级授权机制，确保数据在可控范围内流通。网络带宽设计充分考虑高清图像和大容量文献的传输需求，保障高效稳定的访问体验。</w:t>
      </w:r>
      <w:r/>
    </w:p>
    <w:p>
      <w:pPr>
        <w:ind w:firstLine="480"/>
        <w:keepLines w:val="0"/>
        <w:keepNext w:val="0"/>
        <w:pageBreakBefore w:val="0"/>
        <w:spacing w:line="5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7.6</w:t>
      </w:r>
      <w:r>
        <w:rPr>
          <w:rFonts w:hint="eastAsia" w:ascii="宋体" w:hAnsi="宋体" w:eastAsia="宋体" w:cs="宋体"/>
          <w:bCs/>
          <w:color w:val="auto"/>
          <w:sz w:val="24"/>
          <w:szCs w:val="24"/>
          <w:highlight w:val="none"/>
        </w:rPr>
        <w:t xml:space="preserve">数据存储与管理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部署存储设备，支持大规模数据的高效存储和快速检索。采用RAID技术，确保数据的冗余备份，防止数据丢失。</w:t>
      </w:r>
      <w:r/>
    </w:p>
    <w:p>
      <w:pPr>
        <w:ind w:firstLine="480"/>
        <w:keepLines w:val="0"/>
        <w:keepNext w:val="0"/>
        <w:pageBreakBefore w:val="0"/>
        <w:spacing w:line="5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7.7</w:t>
      </w:r>
      <w:r>
        <w:rPr>
          <w:rFonts w:hint="eastAsia" w:ascii="宋体" w:hAnsi="宋体" w:eastAsia="宋体" w:cs="宋体"/>
          <w:bCs/>
          <w:color w:val="auto"/>
          <w:sz w:val="24"/>
          <w:szCs w:val="24"/>
          <w:highlight w:val="none"/>
        </w:rPr>
        <w:t xml:space="preserve">网络安全</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连接单位防火墙，实时监测和防御网络攻击，防止数据泄露。</w:t>
      </w:r>
      <w:r/>
    </w:p>
    <w:p>
      <w:pPr>
        <w:ind w:firstLine="480"/>
        <w:keepLines w:val="0"/>
        <w:keepNext w:val="0"/>
        <w:pageBreakBefore w:val="0"/>
        <w:spacing w:line="5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7.8</w:t>
      </w:r>
      <w:r>
        <w:rPr>
          <w:rFonts w:hint="eastAsia" w:ascii="宋体" w:hAnsi="宋体" w:eastAsia="宋体" w:cs="宋体"/>
          <w:bCs/>
          <w:color w:val="auto"/>
          <w:sz w:val="24"/>
          <w:szCs w:val="24"/>
          <w:highlight w:val="none"/>
        </w:rPr>
        <w:t xml:space="preserve">数据安全</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实施严格的访问控制和身份认证机制，确保只有授权人员能够访问系统。</w:t>
      </w:r>
      <w:r/>
    </w:p>
    <w:p>
      <w:pPr>
        <w:ind w:firstLine="480"/>
        <w:keepLines w:val="0"/>
        <w:keepNext w:val="0"/>
        <w:pageBreakBefore w:val="0"/>
        <w:spacing w:line="5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、部署方式</w:t>
      </w:r>
      <w:r/>
    </w:p>
    <w:p>
      <w:pPr>
        <w:ind w:firstLine="480"/>
        <w:keepLines w:val="0"/>
        <w:keepNext w:val="0"/>
        <w:pageBreakBefore w:val="0"/>
        <w:spacing w:line="5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本项目本地搭建扫描环境进行资料的扫描，软件系统为新四军纪念馆的本地部署方式，确保系统运行的稳定性和数据的物理安全性。</w:t>
      </w:r>
      <w:r/>
    </w:p>
    <w:p>
      <w:pPr>
        <w:ind w:firstLine="482"/>
        <w:keepLines w:val="0"/>
        <w:keepNext w:val="0"/>
        <w:pageBreakBefore w:val="0"/>
        <w:spacing w:line="500" w:lineRule="exact"/>
        <w:widowControl w:val="off"/>
        <w:rPr>
          <w:rFonts w:hint="default" w:ascii="宋体" w:hAnsi="宋体" w:eastAsia="宋体" w:cs="宋体"/>
          <w:bCs/>
          <w:color w:val="auto"/>
          <w:sz w:val="24"/>
          <w:szCs w:val="24"/>
          <w:highlight w:val="none"/>
          <w:lang w:val="en-US" w:eastAsia="zh-CN"/>
        </w:rPr>
      </w:pPr>
      <w:r>
        <w:rPr>
          <w:rFonts w:hint="eastAsia" w:ascii="宋体" w:hAnsi="宋体" w:eastAsia="宋体" w:cs="宋体"/>
          <w:b/>
          <w:color w:val="auto"/>
          <w:sz w:val="24"/>
          <w:szCs w:val="24"/>
          <w:highlight w:val="none"/>
        </w:rPr>
        <w:t xml:space="preserve">四、</w:t>
      </w:r>
      <w:r>
        <w:rPr>
          <w:rFonts w:hint="eastAsia" w:ascii="宋体" w:hAnsi="宋体" w:eastAsia="宋体" w:cs="宋体"/>
          <w:b/>
          <w:color w:val="auto"/>
          <w:sz w:val="24"/>
          <w:szCs w:val="24"/>
          <w:highlight w:val="none"/>
          <w:lang w:val="en-US" w:eastAsia="zh-CN"/>
        </w:rPr>
        <w:t xml:space="preserve">建设原则和标准规范</w:t>
      </w:r>
      <w:r/>
    </w:p>
    <w:p>
      <w:pPr>
        <w:ind w:firstLine="480"/>
        <w:keepLines w:val="0"/>
        <w:keepNext w:val="0"/>
        <w:pageBreakBefore w:val="0"/>
        <w:spacing w:line="5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建设原则</w:t>
      </w:r>
      <w:r/>
    </w:p>
    <w:p>
      <w:pPr>
        <w:ind w:firstLine="480"/>
        <w:keepLines w:val="0"/>
        <w:keepNext w:val="0"/>
        <w:pageBreakBefore w:val="0"/>
        <w:spacing w:line="5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1.1</w:t>
      </w:r>
      <w:r>
        <w:rPr>
          <w:rFonts w:hint="eastAsia" w:ascii="宋体" w:hAnsi="宋体" w:eastAsia="宋体" w:cs="宋体"/>
          <w:bCs/>
          <w:color w:val="auto"/>
          <w:sz w:val="24"/>
          <w:szCs w:val="24"/>
          <w:highlight w:val="none"/>
        </w:rPr>
        <w:t xml:space="preserve">科学性原则：在数字化工作开展过程中，采用符合行业标准与先进技术手段，确保文献扫描、图像处理、文本识别及数据存储等各环节的技术先进性和数据完整性。</w:t>
      </w:r>
      <w:r/>
    </w:p>
    <w:p>
      <w:pPr>
        <w:ind w:firstLine="480"/>
        <w:keepLines w:val="0"/>
        <w:keepNext w:val="0"/>
        <w:pageBreakBefore w:val="0"/>
        <w:spacing w:line="5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1.2</w:t>
      </w:r>
      <w:r>
        <w:rPr>
          <w:rFonts w:hint="eastAsia" w:ascii="宋体" w:hAnsi="宋体" w:eastAsia="宋体" w:cs="宋体"/>
          <w:bCs/>
          <w:color w:val="auto"/>
          <w:sz w:val="24"/>
          <w:szCs w:val="24"/>
          <w:highlight w:val="none"/>
        </w:rPr>
        <w:t xml:space="preserve">规范性原则：严格按照国家文物保护与数字化相关法规执行，确保项目的每个流程都有据可依、操作规范。</w:t>
      </w:r>
      <w:r/>
    </w:p>
    <w:p>
      <w:pPr>
        <w:pStyle w:val="687"/>
        <w:keepLines w:val="0"/>
        <w:keepNext w:val="0"/>
        <w:pageBreakBefore w:val="0"/>
        <w:spacing w:after="0" w:line="500" w:lineRule="exact"/>
        <w:widowControl w:val="off"/>
        <w:rPr>
          <w:rFonts w:hint="default" w:ascii="宋体" w:hAnsi="宋体" w:eastAsia="宋体" w:cs="宋体"/>
          <w:bCs/>
          <w:color w:val="auto"/>
          <w:sz w:val="24"/>
          <w:szCs w:val="24"/>
          <w:highlight w:val="none"/>
          <w:lang w:val="en-US" w:eastAsia="zh-CN" w:bidi="ar-SA"/>
        </w:rPr>
      </w:pPr>
      <w:r>
        <w:rPr>
          <w:rFonts w:hint="eastAsia"/>
          <w:color w:val="auto"/>
          <w:highlight w:val="none"/>
          <w:lang w:val="en-US" w:eastAsia="zh-CN"/>
        </w:rPr>
        <w:t xml:space="preserve">  </w:t>
      </w:r>
      <w:r>
        <w:rPr>
          <w:rFonts w:hint="eastAsia" w:ascii="宋体" w:hAnsi="宋体" w:eastAsia="宋体" w:cs="宋体"/>
          <w:bCs/>
          <w:color w:val="auto"/>
          <w:sz w:val="24"/>
          <w:szCs w:val="24"/>
          <w:highlight w:val="none"/>
          <w:lang w:val="en-US" w:eastAsia="zh-CN" w:bidi="ar-SA"/>
        </w:rPr>
        <w:t xml:space="preserve">  1.3适配性原则：紧密贴合项目核心目标与新四军纪念馆实际业务场景，确保系统功能、性能与新四军纪念馆实际使用需求高度匹配，避免冗余设计或功能缺失。</w:t>
      </w:r>
      <w:r/>
    </w:p>
    <w:p>
      <w:pPr>
        <w:ind w:firstLine="480"/>
        <w:keepLines w:val="0"/>
        <w:keepNext w:val="0"/>
        <w:pageBreakBefore w:val="0"/>
        <w:spacing w:line="500" w:lineRule="exact"/>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1.4安全性原则：将数据安全和系统安全贯穿项目建设全过程，采取多种技术与管理手段保障数据不丢失、不泄露。</w:t>
      </w:r>
      <w:r/>
    </w:p>
    <w:p>
      <w:pPr>
        <w:ind w:firstLine="480"/>
        <w:keepLines w:val="0"/>
        <w:keepNext w:val="0"/>
        <w:pageBreakBefore w:val="0"/>
        <w:spacing w:line="5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1.5</w:t>
      </w:r>
      <w:r>
        <w:rPr>
          <w:rFonts w:hint="eastAsia" w:ascii="宋体" w:hAnsi="宋体" w:eastAsia="宋体" w:cs="宋体"/>
          <w:bCs/>
          <w:color w:val="auto"/>
          <w:sz w:val="24"/>
          <w:szCs w:val="24"/>
          <w:highlight w:val="none"/>
        </w:rPr>
        <w:t xml:space="preserve">实用性原则：建设内容充分考虑新四军纪念馆的实际需求，确保成果服务于管理、研究与传播等多方面应用。</w:t>
      </w:r>
      <w:r/>
    </w:p>
    <w:p>
      <w:pPr>
        <w:ind w:firstLine="480"/>
        <w:keepLines w:val="0"/>
        <w:keepNext w:val="0"/>
        <w:pageBreakBefore w:val="0"/>
        <w:spacing w:line="5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1.6</w:t>
      </w:r>
      <w:r>
        <w:rPr>
          <w:rFonts w:hint="eastAsia" w:ascii="宋体" w:hAnsi="宋体" w:eastAsia="宋体" w:cs="宋体"/>
          <w:bCs/>
          <w:color w:val="auto"/>
          <w:sz w:val="24"/>
          <w:szCs w:val="24"/>
          <w:highlight w:val="none"/>
        </w:rPr>
        <w:t xml:space="preserve">可持续性原则：项目设计具备可扩展性与可维护性，为后续数字化工作的持续推进与技术升级提供保障。</w:t>
      </w:r>
      <w:r/>
    </w:p>
    <w:p>
      <w:pPr>
        <w:ind w:firstLine="480"/>
        <w:keepLines w:val="0"/>
        <w:keepNext w:val="0"/>
        <w:pageBreakBefore w:val="0"/>
        <w:spacing w:line="5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标准规范</w:t>
      </w:r>
      <w:r/>
    </w:p>
    <w:p>
      <w:pPr>
        <w:ind w:firstLine="480"/>
        <w:keepLines w:val="0"/>
        <w:keepNext w:val="0"/>
        <w:pageBreakBefore w:val="0"/>
        <w:spacing w:line="5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2.1</w:t>
      </w:r>
      <w:r>
        <w:rPr>
          <w:rFonts w:hint="eastAsia" w:ascii="宋体" w:hAnsi="宋体" w:eastAsia="宋体" w:cs="宋体"/>
          <w:bCs/>
          <w:color w:val="auto"/>
          <w:sz w:val="24"/>
          <w:szCs w:val="24"/>
          <w:highlight w:val="none"/>
        </w:rPr>
        <w:t xml:space="preserve">执行《纸质文物数字化扫描规程》（WW/T0073-2017），配备无蓝光冷光源扫描设备，确保文物零损伤。</w:t>
      </w:r>
      <w:r/>
    </w:p>
    <w:p>
      <w:pPr>
        <w:ind w:firstLine="480"/>
        <w:keepLines w:val="0"/>
        <w:keepNext w:val="0"/>
        <w:pageBreakBefore w:val="0"/>
        <w:spacing w:line="5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2.2</w:t>
      </w:r>
      <w:r>
        <w:rPr>
          <w:rFonts w:hint="eastAsia" w:ascii="宋体" w:hAnsi="宋体" w:eastAsia="宋体" w:cs="宋体"/>
          <w:bCs/>
          <w:color w:val="auto"/>
          <w:sz w:val="24"/>
          <w:szCs w:val="24"/>
          <w:highlight w:val="none"/>
        </w:rPr>
        <w:t xml:space="preserve">行业标准遵循：严格遵循《江苏省红色资源保护利用条例》、《非物质文化遗产数字化保护：数字资源采集和著录》、《文物保护单位藏品信息指标体系规范》等标准。</w:t>
      </w:r>
      <w:r/>
    </w:p>
    <w:p>
      <w:pPr>
        <w:ind w:firstLine="480"/>
        <w:keepLines w:val="0"/>
        <w:keepNext w:val="0"/>
        <w:pageBreakBefore w:val="0"/>
        <w:spacing w:line="5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2.3</w:t>
      </w:r>
      <w:r>
        <w:rPr>
          <w:rFonts w:hint="eastAsia" w:ascii="宋体" w:hAnsi="宋体" w:eastAsia="宋体" w:cs="宋体"/>
          <w:bCs/>
          <w:color w:val="auto"/>
          <w:sz w:val="24"/>
          <w:szCs w:val="24"/>
          <w:highlight w:val="none"/>
        </w:rPr>
        <w:t xml:space="preserve">数据格式规范：图像采用无损压缩格式（如TIFF、JPEG2000），文档采用PDF长期保存格式。</w:t>
      </w:r>
      <w:r/>
    </w:p>
    <w:p>
      <w:pPr>
        <w:ind w:firstLine="480"/>
        <w:keepLines w:val="0"/>
        <w:keepNext w:val="0"/>
        <w:pageBreakBefore w:val="0"/>
        <w:spacing w:line="5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2.4</w:t>
      </w:r>
      <w:r>
        <w:rPr>
          <w:rFonts w:hint="eastAsia" w:ascii="宋体" w:hAnsi="宋体" w:eastAsia="宋体" w:cs="宋体"/>
          <w:bCs/>
          <w:color w:val="auto"/>
          <w:sz w:val="24"/>
          <w:szCs w:val="24"/>
          <w:highlight w:val="none"/>
        </w:rPr>
        <w:t xml:space="preserve">元数据标准：参照DC元数据标准或行业自定义标准，确保数据可交换性。</w:t>
      </w:r>
      <w:r/>
    </w:p>
    <w:p>
      <w:pPr>
        <w:ind w:firstLine="480"/>
        <w:keepLines w:val="0"/>
        <w:keepNext w:val="0"/>
        <w:pageBreakBefore w:val="0"/>
        <w:spacing w:line="5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2.5</w:t>
      </w:r>
      <w:r>
        <w:rPr>
          <w:rFonts w:hint="eastAsia" w:ascii="宋体" w:hAnsi="宋体" w:eastAsia="宋体" w:cs="宋体"/>
          <w:bCs/>
          <w:color w:val="auto"/>
          <w:sz w:val="24"/>
          <w:szCs w:val="24"/>
          <w:highlight w:val="none"/>
        </w:rPr>
        <w:t xml:space="preserve">安全规范：符合《信息系统安全等级保护2.0》要求，采用数据加密（AES-256）、访问控制（角色权限管理）。</w:t>
      </w:r>
      <w:r/>
    </w:p>
    <w:p>
      <w:pPr>
        <w:ind w:firstLine="482"/>
        <w:keepLines w:val="0"/>
        <w:keepNext w:val="0"/>
        <w:pageBreakBefore w:val="0"/>
        <w:spacing w:line="500" w:lineRule="exact"/>
        <w:widowControl w:val="off"/>
        <w:rPr>
          <w:rFonts w:hint="eastAsia" w:ascii="宋体" w:hAnsi="宋体" w:eastAsia="宋体" w:cs="宋体"/>
          <w:b/>
          <w:color w:val="auto"/>
          <w:sz w:val="24"/>
          <w:szCs w:val="24"/>
          <w:highlight w:val="none"/>
        </w:rPr>
        <w:outlineLvl w:val="1"/>
      </w:pPr>
      <w:r/>
      <w:bookmarkStart w:id="179" w:name="_Toc9096"/>
      <w:r>
        <w:rPr>
          <w:rFonts w:hint="eastAsia" w:ascii="宋体" w:hAnsi="宋体" w:eastAsia="宋体" w:cs="宋体"/>
          <w:b/>
          <w:color w:val="auto"/>
          <w:sz w:val="24"/>
          <w:szCs w:val="24"/>
          <w:highlight w:val="none"/>
          <w:lang w:val="en-US" w:eastAsia="zh-CN"/>
        </w:rPr>
        <w:t xml:space="preserve">五</w:t>
      </w:r>
      <w:r>
        <w:rPr>
          <w:rFonts w:hint="eastAsia" w:ascii="宋体" w:hAnsi="宋体" w:eastAsia="宋体" w:cs="宋体"/>
          <w:b/>
          <w:color w:val="auto"/>
          <w:sz w:val="24"/>
          <w:szCs w:val="24"/>
          <w:highlight w:val="none"/>
        </w:rPr>
        <w:t xml:space="preserve">、质量要求</w:t>
      </w:r>
      <w:bookmarkEnd w:id="179"/>
      <w:r/>
      <w:r/>
    </w:p>
    <w:p>
      <w:pPr>
        <w:ind w:firstLine="480"/>
        <w:keepLines w:val="0"/>
        <w:keepNext w:val="0"/>
        <w:pageBreakBefore w:val="0"/>
        <w:spacing w:line="5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1、业务目标</w:t>
      </w:r>
      <w:r/>
    </w:p>
    <w:p>
      <w:pPr>
        <w:ind w:firstLine="480"/>
        <w:keepLines w:val="0"/>
        <w:keepNext w:val="0"/>
        <w:pageBreakBefore w:val="0"/>
        <w:spacing w:line="5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1.1</w:t>
      </w:r>
      <w:r>
        <w:rPr>
          <w:rFonts w:hint="eastAsia" w:ascii="宋体" w:hAnsi="宋体" w:eastAsia="宋体" w:cs="宋体"/>
          <w:bCs/>
          <w:color w:val="auto"/>
          <w:sz w:val="24"/>
          <w:szCs w:val="24"/>
          <w:highlight w:val="none"/>
        </w:rPr>
        <w:t xml:space="preserve">馆藏资源数字化全覆盖</w:t>
      </w:r>
      <w:r/>
    </w:p>
    <w:p>
      <w:pPr>
        <w:ind w:firstLine="480"/>
        <w:keepLines w:val="0"/>
        <w:keepNext w:val="0"/>
        <w:pageBreakBefore w:val="0"/>
        <w:spacing w:line="5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通过对馆内文献（如历史档案、手稿、史料、报刊、照片等）进行高精度扫描、文本识别（OCR）和语义标注，完成超200万页文献数字化，形成结构化数字资源库。针对特殊资源（如古籍等），将采用高精度3D扫描、无损数字化技术，避免纸质资源频繁使用导致的物理损耗。</w:t>
      </w:r>
      <w:r/>
    </w:p>
    <w:p>
      <w:pPr>
        <w:ind w:firstLine="480"/>
        <w:keepLines w:val="0"/>
        <w:keepNext w:val="0"/>
        <w:pageBreakBefore w:val="0"/>
        <w:spacing w:line="5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1.2</w:t>
      </w:r>
      <w:r>
        <w:rPr>
          <w:rFonts w:hint="eastAsia" w:ascii="宋体" w:hAnsi="宋体" w:eastAsia="宋体" w:cs="宋体"/>
          <w:bCs/>
          <w:color w:val="auto"/>
          <w:sz w:val="24"/>
          <w:szCs w:val="24"/>
          <w:highlight w:val="none"/>
        </w:rPr>
        <w:t xml:space="preserve">资源标准化编目与标引</w:t>
      </w:r>
      <w:r/>
    </w:p>
    <w:p>
      <w:pPr>
        <w:ind w:firstLine="480"/>
        <w:keepLines w:val="0"/>
        <w:keepNext w:val="0"/>
        <w:pageBreakBefore w:val="0"/>
        <w:spacing w:line="5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项目执行将依据《非物质文化遗产数字化保护：数字资源采集和著录》、《文物保护单位藏品信息指标体系规范》等标准，对数字化资源进行标准化编目。通过元数据标引技术，实现资源的多维度检索（如时间、人物、事件等），提升检索效率。</w:t>
      </w:r>
      <w:r/>
    </w:p>
    <w:p>
      <w:pPr>
        <w:ind w:firstLine="480"/>
        <w:keepLines w:val="0"/>
        <w:keepNext w:val="0"/>
        <w:pageBreakBefore w:val="0"/>
        <w:spacing w:line="5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1.3</w:t>
      </w:r>
      <w:r>
        <w:rPr>
          <w:rFonts w:hint="eastAsia" w:ascii="宋体" w:hAnsi="宋体" w:eastAsia="宋体" w:cs="宋体"/>
          <w:bCs/>
          <w:color w:val="auto"/>
          <w:sz w:val="24"/>
          <w:szCs w:val="24"/>
          <w:highlight w:val="none"/>
        </w:rPr>
        <w:t xml:space="preserve">体系规范与安全管理</w:t>
      </w:r>
      <w:r/>
    </w:p>
    <w:p>
      <w:pPr>
        <w:ind w:firstLine="480"/>
        <w:keepLines w:val="0"/>
        <w:keepNext w:val="0"/>
        <w:pageBreakBefore w:val="0"/>
        <w:spacing w:line="5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建立数字化管理流程规范，明确各环节责任人与操作标准。建立数据安全体系，包括防火墙、数据加密、定期备份等。</w:t>
      </w:r>
      <w:r/>
    </w:p>
    <w:p>
      <w:pPr>
        <w:pStyle w:val="687"/>
        <w:ind w:firstLine="480"/>
        <w:keepLines w:val="0"/>
        <w:keepNext w:val="0"/>
        <w:pageBreakBefore w:val="0"/>
        <w:spacing w:after="0" w:line="50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1.4知识产权保护</w:t>
      </w:r>
      <w:r/>
    </w:p>
    <w:p>
      <w:pPr>
        <w:ind w:firstLine="480"/>
        <w:keepLines w:val="0"/>
        <w:keepNext w:val="0"/>
        <w:pageBreakBefore w:val="0"/>
        <w:spacing w:line="500" w:lineRule="exact"/>
        <w:widowControl w:val="off"/>
        <w:rPr>
          <w:rFonts w:hint="eastAsia" w:ascii="宋体" w:hAnsi="宋体" w:eastAsia="宋体" w:cs="宋体"/>
          <w:bCs/>
          <w:color w:val="auto"/>
          <w:sz w:val="24"/>
          <w:szCs w:val="24"/>
          <w:highlight w:val="none"/>
          <w:lang w:val="en-US" w:eastAsia="zh-CN"/>
        </w:rPr>
      </w:pPr>
      <w:r>
        <w:rPr>
          <w:rFonts w:hint="default" w:ascii="宋体" w:hAnsi="宋体" w:eastAsia="宋体" w:cs="宋体"/>
          <w:bCs/>
          <w:color w:val="auto"/>
          <w:sz w:val="24"/>
          <w:szCs w:val="24"/>
          <w:highlight w:val="none"/>
          <w:lang w:val="en-US" w:eastAsia="zh-CN"/>
        </w:rPr>
        <w:t xml:space="preserve">建立“全流程知识产权管控机制”</w:t>
      </w:r>
      <w:r>
        <w:rPr>
          <w:rFonts w:hint="eastAsia" w:ascii="宋体" w:hAnsi="宋体" w:eastAsia="宋体" w:cs="宋体"/>
          <w:bCs/>
          <w:color w:val="auto"/>
          <w:sz w:val="24"/>
          <w:szCs w:val="24"/>
          <w:highlight w:val="none"/>
          <w:lang w:val="en-US" w:eastAsia="zh-CN"/>
        </w:rPr>
        <w:t xml:space="preserve">，标准化管理</w:t>
      </w:r>
      <w:r>
        <w:rPr>
          <w:rFonts w:hint="default" w:ascii="宋体" w:hAnsi="宋体" w:eastAsia="宋体" w:cs="宋体"/>
          <w:bCs/>
          <w:color w:val="auto"/>
          <w:sz w:val="24"/>
          <w:szCs w:val="24"/>
          <w:highlight w:val="none"/>
          <w:lang w:val="en-US" w:eastAsia="zh-CN"/>
        </w:rPr>
        <w:t xml:space="preserve">文献来源的版权审核（明确授权范围、使用期限）、数字化过程的保密措施（如加密扫描、权限分级）、成果交付后的权利归属约定（如明确数字化副本的所有权/使用权）</w:t>
      </w:r>
      <w:r>
        <w:rPr>
          <w:rFonts w:hint="eastAsia" w:ascii="宋体" w:hAnsi="宋体" w:eastAsia="宋体" w:cs="宋体"/>
          <w:bCs/>
          <w:color w:val="auto"/>
          <w:sz w:val="24"/>
          <w:szCs w:val="24"/>
          <w:highlight w:val="none"/>
          <w:lang w:val="en-US" w:eastAsia="zh-CN"/>
        </w:rPr>
        <w:t xml:space="preserve">等。</w:t>
      </w:r>
      <w:r/>
    </w:p>
    <w:p>
      <w:pPr>
        <w:ind w:firstLine="480"/>
        <w:keepLines w:val="0"/>
        <w:keepNext w:val="0"/>
        <w:pageBreakBefore w:val="0"/>
        <w:spacing w:line="5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2、技术目标</w:t>
      </w:r>
      <w:r/>
    </w:p>
    <w:p>
      <w:pPr>
        <w:ind w:firstLine="480"/>
        <w:keepLines w:val="0"/>
        <w:keepNext w:val="0"/>
        <w:pageBreakBefore w:val="0"/>
        <w:spacing w:line="5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本项目的技术目标聚焦于构建统一数字资源库，支持多格式数据（文本、图像）存储与管理，便于长期归档享。</w:t>
      </w:r>
      <w:r/>
    </w:p>
    <w:p>
      <w:pPr>
        <w:ind w:firstLine="480"/>
        <w:keepLines w:val="0"/>
        <w:keepNext w:val="0"/>
        <w:pageBreakBefore w:val="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3、绩效目标</w:t>
      </w:r>
      <w:r/>
    </w:p>
    <w:p>
      <w:pPr>
        <w:ind w:firstLine="480"/>
        <w:keepLines w:val="0"/>
        <w:keepNext w:val="0"/>
        <w:pageBreakBefore w:val="0"/>
        <w:spacing w:line="5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3.1</w:t>
      </w:r>
      <w:r>
        <w:rPr>
          <w:rFonts w:hint="eastAsia" w:ascii="宋体" w:hAnsi="宋体" w:eastAsia="宋体" w:cs="宋体"/>
          <w:bCs/>
          <w:color w:val="auto"/>
          <w:sz w:val="24"/>
          <w:szCs w:val="24"/>
          <w:highlight w:val="none"/>
        </w:rPr>
        <w:t xml:space="preserve">数据可用性</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确保文献资料的扫描质量达标，数据可用，分类规范。数据可用达到98%以上，分辨率≥600dpi、色彩模式为24位真彩色、文件格式采用TIFF无损存储</w:t>
      </w:r>
      <w:r>
        <w:rPr>
          <w:rFonts w:hint="eastAsia" w:ascii="宋体" w:hAnsi="宋体" w:eastAsia="宋体" w:cs="宋体"/>
          <w:bCs/>
          <w:color w:val="auto"/>
          <w:sz w:val="24"/>
          <w:szCs w:val="24"/>
          <w:highlight w:val="none"/>
          <w:lang w:eastAsia="zh-CN"/>
        </w:rPr>
        <w:t xml:space="preserve">。</w:t>
      </w:r>
      <w:r/>
    </w:p>
    <w:p>
      <w:pPr>
        <w:ind w:firstLine="480"/>
        <w:keepLines w:val="0"/>
        <w:keepNext w:val="0"/>
        <w:pageBreakBefore w:val="0"/>
        <w:spacing w:line="5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3.2</w:t>
      </w:r>
      <w:r>
        <w:rPr>
          <w:rFonts w:hint="eastAsia" w:ascii="宋体" w:hAnsi="宋体" w:eastAsia="宋体" w:cs="宋体"/>
          <w:bCs/>
          <w:color w:val="auto"/>
          <w:sz w:val="24"/>
          <w:szCs w:val="24"/>
          <w:highlight w:val="none"/>
        </w:rPr>
        <w:t xml:space="preserve">系统可用性</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确保文献系统高可用性，减少系统故障时间。</w:t>
      </w:r>
      <w:r>
        <w:rPr>
          <w:rFonts w:hint="eastAsia" w:ascii="宋体" w:hAnsi="宋体" w:eastAsia="宋体" w:cs="宋体"/>
          <w:bCs/>
          <w:color w:val="auto"/>
          <w:sz w:val="24"/>
          <w:szCs w:val="24"/>
          <w:highlight w:val="none"/>
        </w:rPr>
        <w:tab/>
      </w:r>
      <w:r>
        <w:rPr>
          <w:rFonts w:hint="eastAsia" w:ascii="宋体" w:hAnsi="宋体" w:eastAsia="宋体" w:cs="宋体"/>
          <w:bCs/>
          <w:color w:val="auto"/>
          <w:sz w:val="24"/>
          <w:szCs w:val="24"/>
          <w:highlight w:val="none"/>
        </w:rPr>
        <w:t xml:space="preserve">系统可用性达到99.9%以上，年停机时间不超过8.76小时。</w:t>
      </w:r>
      <w:r/>
    </w:p>
    <w:p>
      <w:pPr>
        <w:ind w:firstLine="480"/>
        <w:keepLines w:val="0"/>
        <w:keepNext w:val="0"/>
        <w:pageBreakBefore w:val="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3.3</w:t>
      </w:r>
      <w:r>
        <w:rPr>
          <w:rFonts w:hint="eastAsia" w:ascii="宋体" w:hAnsi="宋体" w:eastAsia="宋体" w:cs="宋体"/>
          <w:bCs/>
          <w:color w:val="auto"/>
          <w:sz w:val="24"/>
          <w:szCs w:val="24"/>
          <w:highlight w:val="none"/>
        </w:rPr>
        <w:t xml:space="preserve">数据传输稳定性</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确保数据的稳定传输，减少数据丢失和传输延迟。数据传输成功率不低于99%，传输延迟不超过3秒。</w:t>
      </w:r>
      <w:r/>
    </w:p>
    <w:p>
      <w:pPr>
        <w:ind w:firstLine="480"/>
        <w:keepLines w:val="0"/>
        <w:keepNext w:val="0"/>
        <w:pageBreakBefore w:val="0"/>
        <w:spacing w:line="5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3.4</w:t>
      </w:r>
      <w:r>
        <w:rPr>
          <w:rFonts w:hint="eastAsia" w:ascii="宋体" w:hAnsi="宋体" w:eastAsia="宋体" w:cs="宋体"/>
          <w:bCs/>
          <w:color w:val="auto"/>
          <w:sz w:val="24"/>
          <w:szCs w:val="24"/>
          <w:highlight w:val="none"/>
        </w:rPr>
        <w:t xml:space="preserve">性能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支持高效检索</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文件检索响应时间不超过3秒</w:t>
      </w:r>
      <w:r>
        <w:rPr>
          <w:rFonts w:hint="eastAsia" w:ascii="宋体" w:hAnsi="宋体" w:eastAsia="宋体" w:cs="宋体"/>
          <w:bCs/>
          <w:color w:val="auto"/>
          <w:sz w:val="24"/>
          <w:szCs w:val="24"/>
          <w:highlight w:val="none"/>
          <w:lang w:eastAsia="zh-CN"/>
        </w:rPr>
        <w:t xml:space="preserve">。</w:t>
      </w:r>
      <w:r/>
    </w:p>
    <w:p>
      <w:pPr>
        <w:ind w:firstLine="480"/>
        <w:keepLines w:val="0"/>
        <w:keepNext w:val="0"/>
        <w:pageBreakBefore w:val="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3.5</w:t>
      </w:r>
      <w:r>
        <w:rPr>
          <w:rFonts w:hint="eastAsia" w:ascii="宋体" w:hAnsi="宋体" w:eastAsia="宋体" w:cs="宋体"/>
          <w:bCs/>
          <w:color w:val="auto"/>
          <w:sz w:val="24"/>
          <w:szCs w:val="24"/>
          <w:highlight w:val="none"/>
        </w:rPr>
        <w:t xml:space="preserve">网络安全防护</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确保系统的网络安全，防止数据泄露和非法访问。系统遭受网络攻击的次数为0，数据泄露事件发生率为0。</w:t>
      </w:r>
      <w:r/>
    </w:p>
    <w:p>
      <w:pPr>
        <w:ind w:firstLine="480"/>
        <w:keepLines w:val="0"/>
        <w:keepNext w:val="0"/>
        <w:pageBreakBefore w:val="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全流程质量管控标准</w:t>
      </w:r>
      <w:r/>
    </w:p>
    <w:p>
      <w:pPr>
        <w:ind w:firstLine="480"/>
        <w:keepLines w:val="0"/>
        <w:keepNext w:val="0"/>
        <w:pageBreakBefore w:val="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4.1</w:t>
      </w:r>
      <w:r>
        <w:rPr>
          <w:rFonts w:hint="eastAsia" w:ascii="宋体" w:hAnsi="宋体" w:eastAsia="宋体" w:cs="宋体"/>
          <w:bCs/>
          <w:color w:val="auto"/>
          <w:sz w:val="24"/>
          <w:szCs w:val="24"/>
          <w:highlight w:val="none"/>
        </w:rPr>
        <w:t xml:space="preserve">数字化采集标准：扫描设备参数统一（色彩模式为24位真彩色、文件格式采用TIFF无损存储）；针对古籍等特殊文献采用非接触式扫描，配备无蓝光冷光源设备，避免原件损伤；扫描过程中实行“双人核对”，确保无缺页、倒页、重号现象。</w:t>
      </w:r>
      <w:r/>
    </w:p>
    <w:p>
      <w:pPr>
        <w:ind w:firstLine="480"/>
        <w:keepLines w:val="0"/>
        <w:keepNext w:val="0"/>
        <w:pageBreakBefore w:val="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4.2</w:t>
      </w:r>
      <w:r>
        <w:rPr>
          <w:rFonts w:hint="eastAsia" w:ascii="宋体" w:hAnsi="宋体" w:eastAsia="宋体" w:cs="宋体"/>
          <w:bCs/>
          <w:color w:val="auto"/>
          <w:sz w:val="24"/>
          <w:szCs w:val="24"/>
          <w:highlight w:val="none"/>
        </w:rPr>
        <w:t xml:space="preserve">数据处理标准：OCR文本识别准确率≥98%，语义标注覆盖时间、人物、事件等核心字段；元数据编目严格遵循《非物质文化遗产数字化保护：数字资源采集和著录》，编目完整率不低于99%；图像优化需完成去污、纠偏、裁剪等处理，综合错误率（歪斜、压缩转换等）不超过1‰。</w:t>
      </w:r>
      <w:r/>
    </w:p>
    <w:p>
      <w:pPr>
        <w:ind w:firstLine="480"/>
        <w:keepLines w:val="0"/>
        <w:keepNext w:val="0"/>
        <w:pageBreakBefore w:val="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4.3</w:t>
      </w:r>
      <w:r>
        <w:rPr>
          <w:rFonts w:hint="eastAsia" w:ascii="宋体" w:hAnsi="宋体" w:eastAsia="宋体" w:cs="宋体"/>
          <w:bCs/>
          <w:color w:val="auto"/>
          <w:sz w:val="24"/>
          <w:szCs w:val="24"/>
          <w:highlight w:val="none"/>
        </w:rPr>
        <w:t xml:space="preserve">系统标准：数字化服务平台需符合《博物馆数字资源元数据规范》《智慧红色场馆建设指南》；功能测试通过率需达到100%，响应时间≤3秒，并发用户数支持≥500人。</w:t>
      </w:r>
      <w:r/>
    </w:p>
    <w:p>
      <w:pPr>
        <w:ind w:firstLine="482"/>
        <w:keepLines w:val="0"/>
        <w:keepNext w:val="0"/>
        <w:pageBreakBefore w:val="0"/>
        <w:spacing w:line="500" w:lineRule="exact"/>
        <w:rPr>
          <w:rFonts w:hint="eastAsia" w:ascii="宋体" w:hAnsi="宋体" w:eastAsia="宋体" w:cs="宋体"/>
          <w:b/>
          <w:color w:val="auto"/>
          <w:sz w:val="24"/>
          <w:szCs w:val="24"/>
          <w:highlight w:val="none"/>
        </w:rPr>
        <w:outlineLvl w:val="1"/>
      </w:pPr>
      <w:r/>
      <w:bookmarkStart w:id="180" w:name="_Toc20352"/>
      <w:r>
        <w:rPr>
          <w:rFonts w:hint="eastAsia" w:ascii="宋体" w:hAnsi="宋体" w:eastAsia="宋体" w:cs="宋体"/>
          <w:b/>
          <w:color w:val="auto"/>
          <w:sz w:val="24"/>
          <w:szCs w:val="24"/>
          <w:highlight w:val="none"/>
          <w:lang w:val="en-US" w:eastAsia="zh-CN"/>
        </w:rPr>
        <w:t xml:space="preserve">六</w:t>
      </w:r>
      <w:r>
        <w:rPr>
          <w:rFonts w:hint="eastAsia" w:ascii="宋体" w:hAnsi="宋体" w:eastAsia="宋体" w:cs="宋体"/>
          <w:b/>
          <w:color w:val="auto"/>
          <w:sz w:val="24"/>
          <w:szCs w:val="24"/>
          <w:highlight w:val="none"/>
        </w:rPr>
        <w:t xml:space="preserve">、设备要求</w:t>
      </w:r>
      <w:bookmarkEnd w:id="180"/>
      <w:r/>
      <w:r/>
    </w:p>
    <w:p>
      <w:pPr>
        <w:ind w:firstLine="480"/>
        <w:keepLines w:val="0"/>
        <w:keepNext w:val="0"/>
        <w:pageBreakBefore w:val="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项目实施开展所需的一切软硬件设备均由供应商提供，在双方合同签订后</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10个工作日内入场安装及完成调试工作。有关设备要求如下：</w:t>
      </w:r>
      <w:r/>
    </w:p>
    <w:p>
      <w:pPr>
        <w:ind w:firstLine="480"/>
        <w:keepLines w:val="0"/>
        <w:keepNext w:val="0"/>
        <w:pageBreakBefore w:val="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1、用于服务文献扫描的设备标准</w:t>
      </w:r>
      <w:r/>
    </w:p>
    <w:p>
      <w:pPr>
        <w:ind w:firstLine="480"/>
        <w:keepLines w:val="0"/>
        <w:keepNext w:val="0"/>
        <w:pageBreakBefore w:val="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采用专业扫描仪，专为高效文档处理设计</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其核心特性包括：</w:t>
      </w:r>
      <w:r/>
    </w:p>
    <w:p>
      <w:pPr>
        <w:ind w:firstLine="480"/>
        <w:keepLines w:val="0"/>
        <w:keepNext w:val="0"/>
        <w:pageBreakBefore w:val="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1.1</w:t>
      </w:r>
      <w:r>
        <w:rPr>
          <w:rFonts w:hint="eastAsia" w:ascii="宋体" w:hAnsi="宋体" w:eastAsia="宋体" w:cs="宋体"/>
          <w:bCs/>
          <w:color w:val="auto"/>
          <w:sz w:val="24"/>
          <w:szCs w:val="24"/>
          <w:highlight w:val="none"/>
        </w:rPr>
        <w:t xml:space="preserve">扫描幅面：支持A3大幅面，满足图书、档案、图纸等大型介质需求；</w:t>
      </w:r>
      <w:r/>
    </w:p>
    <w:p>
      <w:pPr>
        <w:ind w:firstLine="480"/>
        <w:keepLines w:val="0"/>
        <w:keepNext w:val="0"/>
        <w:pageBreakBefore w:val="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1.2</w:t>
      </w:r>
      <w:r>
        <w:rPr>
          <w:rFonts w:hint="eastAsia" w:ascii="宋体" w:hAnsi="宋体" w:eastAsia="宋体" w:cs="宋体"/>
          <w:bCs/>
          <w:color w:val="auto"/>
          <w:sz w:val="24"/>
          <w:szCs w:val="24"/>
          <w:highlight w:val="none"/>
        </w:rPr>
        <w:t xml:space="preserve">成像系统：搭载3200万像素高清CMOS传感器，结合24位真彩色深度，精准还原文档细节与色彩层次；</w:t>
      </w:r>
      <w:r/>
    </w:p>
    <w:p>
      <w:pPr>
        <w:ind w:firstLine="480"/>
        <w:keepLines w:val="0"/>
        <w:keepNext w:val="0"/>
        <w:pageBreakBefore w:val="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1.3</w:t>
      </w:r>
      <w:r>
        <w:rPr>
          <w:rFonts w:hint="eastAsia" w:ascii="宋体" w:hAnsi="宋体" w:eastAsia="宋体" w:cs="宋体"/>
          <w:bCs/>
          <w:color w:val="auto"/>
          <w:sz w:val="24"/>
          <w:szCs w:val="24"/>
          <w:highlight w:val="none"/>
        </w:rPr>
        <w:t xml:space="preserve">高效处理：1秒极速扫描能力，确保批量作业效率；</w:t>
      </w:r>
      <w:r/>
    </w:p>
    <w:p>
      <w:pPr>
        <w:ind w:firstLine="480"/>
        <w:keepLines w:val="0"/>
        <w:keepNext w:val="0"/>
        <w:pageBreakBefore w:val="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2、用于服务扫描数据存储的设备标准</w:t>
      </w:r>
      <w:r/>
    </w:p>
    <w:p>
      <w:pPr>
        <w:ind w:firstLine="480"/>
        <w:keepLines w:val="0"/>
        <w:keepNext w:val="0"/>
        <w:pageBreakBefore w:val="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高新能NAS平台存储服务器：具备高速数据传输能力和大容量存储扩展性，保障数字资产的安全存储与快速调取。存储设备需支持RAID冗余配置，确保数据完整性与系统高可用性；</w:t>
      </w:r>
      <w:r/>
    </w:p>
    <w:p>
      <w:pPr>
        <w:ind w:firstLine="480"/>
        <w:keepLines w:val="0"/>
        <w:keepNext w:val="0"/>
        <w:pageBreakBefore w:val="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3、用于服务采集的设备标准</w:t>
      </w:r>
      <w:r/>
    </w:p>
    <w:p>
      <w:pPr>
        <w:ind w:firstLine="480"/>
        <w:keepLines w:val="0"/>
        <w:keepNext w:val="0"/>
        <w:pageBreakBefore w:val="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高性能办公主机：要求搭载高性能CPU，至少8GBDDR4内存，系统盘至少256GBSSD固态硬盘，确保程序流畅运行；实现系统秒级启动与软件快速响应；显示器支持4K显示输出，确保扫描内容高清查看；</w:t>
      </w:r>
      <w:r/>
    </w:p>
    <w:p>
      <w:pPr>
        <w:ind w:firstLine="480"/>
        <w:keepLines w:val="0"/>
        <w:keepNext w:val="0"/>
        <w:pageBreakBefore w:val="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4、用于服务扫描数据网络传输的设备标准</w:t>
      </w:r>
      <w:r/>
    </w:p>
    <w:p>
      <w:pPr>
        <w:ind w:firstLine="480"/>
        <w:keepLines w:val="0"/>
        <w:keepNext w:val="0"/>
        <w:pageBreakBefore w:val="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高端企业级核心交换机：至少千兆传输速度，具备CPU保护机制，防御流量攻击；</w:t>
      </w:r>
      <w:r/>
    </w:p>
    <w:p>
      <w:pPr>
        <w:ind w:firstLine="480"/>
        <w:keepLines w:val="0"/>
        <w:keepNext w:val="0"/>
        <w:pageBreakBefore w:val="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5、系统软件标准</w:t>
      </w:r>
      <w:r/>
    </w:p>
    <w:p>
      <w:pPr>
        <w:ind w:firstLine="480"/>
        <w:keepLines w:val="0"/>
        <w:keepNext w:val="0"/>
        <w:pageBreakBefore w:val="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5.1</w:t>
      </w:r>
      <w:r>
        <w:rPr>
          <w:rFonts w:hint="eastAsia" w:ascii="宋体" w:hAnsi="宋体" w:eastAsia="宋体" w:cs="宋体"/>
          <w:bCs/>
          <w:color w:val="auto"/>
          <w:sz w:val="24"/>
          <w:szCs w:val="24"/>
          <w:highlight w:val="none"/>
        </w:rPr>
        <w:t xml:space="preserve">功能模块：应具备数据分类存储、用户管理、内容查阅、权限配置、系统管理等功能。</w:t>
      </w:r>
      <w:r/>
    </w:p>
    <w:p>
      <w:pPr>
        <w:ind w:firstLine="480"/>
        <w:keepLines w:val="0"/>
        <w:keepNext w:val="0"/>
        <w:pageBreakBefore w:val="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5.2</w:t>
      </w:r>
      <w:r>
        <w:rPr>
          <w:rFonts w:hint="eastAsia" w:ascii="宋体" w:hAnsi="宋体" w:eastAsia="宋体" w:cs="宋体"/>
          <w:bCs/>
          <w:color w:val="auto"/>
          <w:sz w:val="24"/>
          <w:szCs w:val="24"/>
          <w:highlight w:val="none"/>
        </w:rPr>
        <w:t xml:space="preserve">用户界面：提供用户友好的操作界面，内容显示明晰。</w:t>
      </w:r>
      <w:r/>
    </w:p>
    <w:p>
      <w:pPr>
        <w:ind w:firstLine="480"/>
        <w:keepLines w:val="0"/>
        <w:keepNext w:val="0"/>
        <w:pageBreakBefore w:val="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5.3</w:t>
      </w:r>
      <w:r>
        <w:rPr>
          <w:rFonts w:hint="eastAsia" w:ascii="宋体" w:hAnsi="宋体" w:eastAsia="宋体" w:cs="宋体"/>
          <w:bCs/>
          <w:color w:val="auto"/>
          <w:sz w:val="24"/>
          <w:szCs w:val="24"/>
          <w:highlight w:val="none"/>
        </w:rPr>
        <w:t xml:space="preserve">系统性能：平台可用性应达到99.9%以上，年停机时间不超过8.76小时。</w:t>
      </w:r>
      <w:r/>
    </w:p>
    <w:p>
      <w:pPr>
        <w:ind w:firstLine="480"/>
        <w:keepLines w:val="0"/>
        <w:keepNext w:val="0"/>
        <w:pageBreakBefore w:val="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网络安全标准</w:t>
      </w:r>
      <w:r/>
    </w:p>
    <w:p>
      <w:pPr>
        <w:ind w:firstLine="480"/>
        <w:keepLines w:val="0"/>
        <w:keepNext w:val="0"/>
        <w:pageBreakBefore w:val="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6.1</w:t>
      </w:r>
      <w:r>
        <w:rPr>
          <w:rFonts w:hint="eastAsia" w:ascii="宋体" w:hAnsi="宋体" w:eastAsia="宋体" w:cs="宋体"/>
          <w:bCs/>
          <w:color w:val="auto"/>
          <w:sz w:val="24"/>
          <w:szCs w:val="24"/>
          <w:highlight w:val="none"/>
        </w:rPr>
        <w:t xml:space="preserve">防火墙：具备边界防护和防御功能。</w:t>
      </w:r>
      <w:r/>
    </w:p>
    <w:p>
      <w:pPr>
        <w:ind w:firstLine="480"/>
        <w:keepLines w:val="0"/>
        <w:keepNext w:val="0"/>
        <w:pageBreakBefore w:val="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6.2</w:t>
      </w:r>
      <w:r>
        <w:rPr>
          <w:rFonts w:hint="eastAsia" w:ascii="宋体" w:hAnsi="宋体" w:eastAsia="宋体" w:cs="宋体"/>
          <w:bCs/>
          <w:color w:val="auto"/>
          <w:sz w:val="24"/>
          <w:szCs w:val="24"/>
          <w:highlight w:val="none"/>
        </w:rPr>
        <w:t xml:space="preserve">访问控制：实施严格的访问控制和身份认证机制，确保只有授权人员能够访问系统。</w:t>
      </w:r>
      <w:r/>
    </w:p>
    <w:p>
      <w:pPr>
        <w:ind w:firstLine="482"/>
        <w:keepLines w:val="0"/>
        <w:keepNext w:val="0"/>
        <w:pageBreakBefore w:val="0"/>
        <w:spacing w:line="500" w:lineRule="exact"/>
        <w:rPr>
          <w:rFonts w:hint="eastAsia" w:ascii="宋体" w:hAnsi="宋体" w:eastAsia="宋体" w:cs="宋体"/>
          <w:b/>
          <w:color w:val="auto"/>
          <w:sz w:val="24"/>
          <w:szCs w:val="24"/>
          <w:highlight w:val="none"/>
        </w:rPr>
        <w:outlineLvl w:val="1"/>
      </w:pPr>
      <w:r/>
      <w:bookmarkStart w:id="181" w:name="_Toc21711"/>
      <w:r>
        <w:rPr>
          <w:rFonts w:hint="eastAsia" w:ascii="宋体" w:hAnsi="宋体" w:eastAsia="宋体" w:cs="宋体"/>
          <w:b/>
          <w:color w:val="auto"/>
          <w:sz w:val="24"/>
          <w:szCs w:val="24"/>
          <w:highlight w:val="none"/>
          <w:lang w:val="en-US" w:eastAsia="zh-CN"/>
        </w:rPr>
        <w:t xml:space="preserve">七</w:t>
      </w:r>
      <w:r>
        <w:rPr>
          <w:rFonts w:hint="eastAsia" w:ascii="宋体" w:hAnsi="宋体" w:eastAsia="宋体" w:cs="宋体"/>
          <w:b/>
          <w:color w:val="auto"/>
          <w:sz w:val="24"/>
          <w:szCs w:val="24"/>
          <w:highlight w:val="none"/>
        </w:rPr>
        <w:t xml:space="preserve">、项目实施与验收</w:t>
      </w:r>
      <w:bookmarkEnd w:id="181"/>
      <w:r/>
      <w:r/>
    </w:p>
    <w:p>
      <w:pPr>
        <w:ind w:firstLine="480"/>
        <w:keepLines w:val="0"/>
        <w:keepNext w:val="0"/>
        <w:pageBreakBefore w:val="0"/>
        <w:spacing w:line="500" w:lineRule="exact"/>
        <w:widowControl w:val="off"/>
        <w:rPr>
          <w:rFonts w:hint="eastAsia" w:ascii="宋体" w:hAnsi="宋体" w:eastAsia="宋体" w:cs="宋体"/>
          <w:bCs/>
          <w:color w:val="auto"/>
          <w:sz w:val="24"/>
          <w:szCs w:val="24"/>
          <w:highlight w:val="none"/>
          <w:lang w:val="en-US" w:eastAsia="zh-CN"/>
        </w:rPr>
        <w:outlineLvl w:val="2"/>
      </w:pPr>
      <w:r>
        <w:rPr>
          <w:rFonts w:hint="eastAsia" w:ascii="宋体" w:hAnsi="宋体" w:eastAsia="宋体" w:cs="宋体"/>
          <w:b w:val="0"/>
          <w:bCs/>
          <w:color w:val="auto"/>
          <w:sz w:val="24"/>
          <w:szCs w:val="24"/>
          <w:highlight w:val="none"/>
          <w:lang w:val="en-US" w:eastAsia="zh-CN"/>
        </w:rPr>
        <w:t xml:space="preserve">1.实施要求</w:t>
      </w:r>
      <w:r/>
    </w:p>
    <w:p>
      <w:pPr>
        <w:ind w:firstLine="480"/>
        <w:keepLines w:val="0"/>
        <w:keepNext w:val="0"/>
        <w:pageBreakBefore w:val="0"/>
        <w:spacing w:line="5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1.1功能模块设计</w:t>
      </w:r>
      <w:r/>
    </w:p>
    <w:p>
      <w:pPr>
        <w:ind w:firstLine="480"/>
        <w:keepLines w:val="0"/>
        <w:keepNext w:val="0"/>
        <w:pageBreakBefore w:val="0"/>
        <w:spacing w:line="5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（1）文献数据</w:t>
      </w:r>
      <w:r/>
    </w:p>
    <w:p>
      <w:pPr>
        <w:ind w:firstLine="480"/>
        <w:keepLines w:val="0"/>
        <w:keepNext w:val="0"/>
        <w:pageBreakBefore w:val="0"/>
        <w:spacing w:line="5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按各属性维度进行分类存储、按各属性维度分类标注检索、按访问用户的阅览数据分类存储等。</w:t>
      </w:r>
      <w:r/>
    </w:p>
    <w:p>
      <w:pPr>
        <w:ind w:firstLine="480"/>
        <w:keepLines w:val="0"/>
        <w:keepNext w:val="0"/>
        <w:pageBreakBefore w:val="0"/>
        <w:spacing w:line="5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（2）用户界面</w:t>
      </w:r>
      <w:r/>
    </w:p>
    <w:p>
      <w:pPr>
        <w:ind w:firstLine="480"/>
        <w:keepLines w:val="0"/>
        <w:keepNext w:val="0"/>
        <w:pageBreakBefore w:val="0"/>
        <w:spacing w:line="5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整体WEB页面图样及分布，美观舒适，适合用户浏览，兼容主流浏览器。</w:t>
      </w:r>
      <w:r/>
    </w:p>
    <w:p>
      <w:pPr>
        <w:ind w:firstLine="480"/>
        <w:keepLines w:val="0"/>
        <w:keepNext w:val="0"/>
        <w:pageBreakBefore w:val="0"/>
        <w:spacing w:line="5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（3）文献分类</w:t>
      </w:r>
      <w:r/>
    </w:p>
    <w:p>
      <w:pPr>
        <w:ind w:firstLine="480"/>
        <w:keepLines w:val="0"/>
        <w:keepNext w:val="0"/>
        <w:pageBreakBefore w:val="0"/>
        <w:spacing w:line="5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要求适合书籍类、报刊类、传单类、文献类、手稿类等类型的栏目页和详情页面内容查看。</w:t>
      </w:r>
      <w:r/>
    </w:p>
    <w:p>
      <w:pPr>
        <w:ind w:firstLine="480"/>
        <w:keepLines w:val="0"/>
        <w:keepNext w:val="0"/>
        <w:pageBreakBefore w:val="0"/>
        <w:spacing w:line="5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（4）文献详情</w:t>
      </w:r>
      <w:r/>
    </w:p>
    <w:p>
      <w:pPr>
        <w:ind w:firstLine="480"/>
        <w:keepLines w:val="0"/>
        <w:keepNext w:val="0"/>
        <w:pageBreakBefore w:val="0"/>
        <w:spacing w:line="5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要求可显示文献章节（期）等分段落，附带方便用户点击阅览收藏点赞等功能。</w:t>
      </w:r>
      <w:r/>
    </w:p>
    <w:p>
      <w:pPr>
        <w:ind w:firstLine="480"/>
        <w:keepLines w:val="0"/>
        <w:keepNext w:val="0"/>
        <w:pageBreakBefore w:val="0"/>
        <w:spacing w:line="5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（5）阅读场景</w:t>
      </w:r>
      <w:r/>
    </w:p>
    <w:p>
      <w:pPr>
        <w:ind w:firstLine="480"/>
        <w:keepLines w:val="0"/>
        <w:keepNext w:val="0"/>
        <w:pageBreakBefore w:val="0"/>
        <w:spacing w:line="5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要求可依据阅读需要，配置多功能，点击包含缩放、切换、全屏等功能；点击包括色调、旋转及亮度等辅助阅读工具；考虑增加阅读水印，阅读资料版权清晰。</w:t>
      </w:r>
      <w:r/>
    </w:p>
    <w:p>
      <w:pPr>
        <w:ind w:firstLine="480"/>
        <w:keepLines w:val="0"/>
        <w:keepNext w:val="0"/>
        <w:pageBreakBefore w:val="0"/>
        <w:spacing w:line="5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（6）注册登录</w:t>
      </w:r>
      <w:r/>
    </w:p>
    <w:p>
      <w:pPr>
        <w:ind w:firstLine="480"/>
        <w:keepLines w:val="0"/>
        <w:keepNext w:val="0"/>
        <w:pageBreakBefore w:val="0"/>
        <w:spacing w:line="5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用户注册功能、用户登录功能、用户中心等。</w:t>
      </w:r>
      <w:r/>
    </w:p>
    <w:p>
      <w:pPr>
        <w:ind w:firstLine="480"/>
        <w:keepLines w:val="0"/>
        <w:keepNext w:val="0"/>
        <w:pageBreakBefore w:val="0"/>
        <w:spacing w:line="5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（7）文献检索</w:t>
      </w:r>
      <w:r/>
    </w:p>
    <w:p>
      <w:pPr>
        <w:ind w:firstLine="480"/>
        <w:keepLines w:val="0"/>
        <w:keepNext w:val="0"/>
        <w:pageBreakBefore w:val="0"/>
        <w:spacing w:line="5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要求可根据文献名称或年代字段可搜索文献；根据篇目名称、编号或标签信息可搜索文献；根据出版信息或编辑单位可搜索文献；检索信息可随要求排序显示。</w:t>
      </w:r>
      <w:r/>
    </w:p>
    <w:p>
      <w:pPr>
        <w:ind w:firstLine="480"/>
        <w:keepLines w:val="0"/>
        <w:keepNext w:val="0"/>
        <w:pageBreakBefore w:val="0"/>
        <w:spacing w:line="5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（8）图文展示</w:t>
      </w:r>
      <w:r/>
    </w:p>
    <w:p>
      <w:pPr>
        <w:ind w:firstLine="480"/>
        <w:keepLines w:val="0"/>
        <w:keepNext w:val="0"/>
        <w:pageBreakBefore w:val="0"/>
        <w:spacing w:line="5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要求常规目录文献中的图文可进行图片缩放、移动及排版等；图片连续方波呈现形式须顺畅，兼容性强。</w:t>
      </w:r>
      <w:r/>
    </w:p>
    <w:p>
      <w:pPr>
        <w:ind w:firstLine="480"/>
        <w:keepLines w:val="0"/>
        <w:keepNext w:val="0"/>
        <w:pageBreakBefore w:val="0"/>
        <w:spacing w:line="5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（9）音视频播放</w:t>
      </w:r>
      <w:r/>
    </w:p>
    <w:p>
      <w:pPr>
        <w:ind w:firstLine="480"/>
        <w:keepLines w:val="0"/>
        <w:keepNext w:val="0"/>
        <w:pageBreakBefore w:val="0"/>
        <w:spacing w:line="5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考虑后续的内容拓展，支持主流浏览器音视频兼容播放流程要求；支持音视频资料阅读缓存。</w:t>
      </w:r>
      <w:r/>
    </w:p>
    <w:p>
      <w:pPr>
        <w:ind w:firstLine="480"/>
        <w:keepLines w:val="0"/>
        <w:keepNext w:val="0"/>
        <w:pageBreakBefore w:val="0"/>
        <w:spacing w:line="5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（10）文献地图</w:t>
      </w:r>
      <w:r/>
    </w:p>
    <w:p>
      <w:pPr>
        <w:ind w:firstLine="480"/>
        <w:keepLines w:val="0"/>
        <w:keepNext w:val="0"/>
        <w:pageBreakBefore w:val="0"/>
        <w:spacing w:line="5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考虑后续功能拓展，可以根据文献内容数据，地图上标注时间或地点信息；能够支持点击查看详情。</w:t>
      </w:r>
      <w:r/>
    </w:p>
    <w:p>
      <w:pPr>
        <w:ind w:firstLine="480"/>
        <w:keepLines w:val="0"/>
        <w:keepNext w:val="0"/>
        <w:pageBreakBefore w:val="0"/>
        <w:spacing w:line="5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（11）图形交互</w:t>
      </w:r>
      <w:r/>
    </w:p>
    <w:p>
      <w:pPr>
        <w:ind w:firstLine="480"/>
        <w:keepLines w:val="0"/>
        <w:keepNext w:val="0"/>
        <w:pageBreakBefore w:val="0"/>
        <w:spacing w:line="5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要求支持图形互动选择类型将历史文献根据时间或地点等方式进行排序；支持选择图形与文献数据进行对接，形成图形数据互动。</w:t>
      </w:r>
      <w:r/>
    </w:p>
    <w:p>
      <w:pPr>
        <w:ind w:firstLine="480"/>
        <w:keepLines w:val="0"/>
        <w:keepNext w:val="0"/>
        <w:pageBreakBefore w:val="0"/>
        <w:spacing w:line="5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（12）系统管理</w:t>
      </w:r>
      <w:r/>
    </w:p>
    <w:p>
      <w:pPr>
        <w:ind w:firstLine="480"/>
        <w:keepLines w:val="0"/>
        <w:keepNext w:val="0"/>
        <w:pageBreakBefore w:val="0"/>
        <w:spacing w:line="5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要求支持整体框架管理、栏目类管理、详细页管理，可分配详细页具体功能、.列表页管理、账户管理、审核管理、流程管理、地图管理，可配置地图的管理模式、图形管理、音视频管理、数据库管理，可分配不同文献资料的数据库类型、违规管理等功能。</w:t>
      </w:r>
      <w:r/>
    </w:p>
    <w:p>
      <w:pPr>
        <w:ind w:firstLine="480"/>
        <w:keepLines w:val="0"/>
        <w:keepNext w:val="0"/>
        <w:pageBreakBefore w:val="0"/>
        <w:spacing w:line="5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（13）用户管理</w:t>
      </w:r>
      <w:r/>
    </w:p>
    <w:p>
      <w:pPr>
        <w:ind w:firstLine="480"/>
        <w:keepLines w:val="0"/>
        <w:keepNext w:val="0"/>
        <w:pageBreakBefore w:val="0"/>
        <w:spacing w:line="5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要求支持管理批量用户类型、管理各级用户类型、分配不同使用权限。</w:t>
      </w:r>
      <w:r/>
    </w:p>
    <w:p>
      <w:pPr>
        <w:ind w:firstLine="480"/>
        <w:keepLines w:val="0"/>
        <w:keepNext w:val="0"/>
        <w:pageBreakBefore w:val="0"/>
        <w:spacing w:line="5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（14）权限配置</w:t>
      </w:r>
      <w:r/>
    </w:p>
    <w:p>
      <w:pPr>
        <w:ind w:firstLine="480"/>
        <w:keepLines w:val="0"/>
        <w:keepNext w:val="0"/>
        <w:pageBreakBefore w:val="0"/>
        <w:spacing w:line="5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支持设置访问用户的权限、文献资料权限、.设置用户阅读浏览权限等级等。</w:t>
      </w:r>
      <w:r/>
    </w:p>
    <w:p>
      <w:pPr>
        <w:ind w:firstLine="480"/>
        <w:keepLines w:val="0"/>
        <w:keepNext w:val="0"/>
        <w:pageBreakBefore w:val="0"/>
        <w:spacing w:line="5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（15）文献导入</w:t>
      </w:r>
      <w:r/>
    </w:p>
    <w:p>
      <w:pPr>
        <w:ind w:firstLine="480"/>
        <w:keepLines w:val="0"/>
        <w:keepNext w:val="0"/>
        <w:pageBreakBefore w:val="0"/>
        <w:spacing w:line="5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文献资料导入功能、批量文献导入。</w:t>
      </w:r>
      <w:r/>
    </w:p>
    <w:p>
      <w:pPr>
        <w:ind w:firstLine="480"/>
        <w:keepLines w:val="0"/>
        <w:keepNext w:val="0"/>
        <w:pageBreakBefore w:val="0"/>
        <w:spacing w:line="5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（16）文献管理</w:t>
      </w:r>
      <w:r/>
    </w:p>
    <w:p>
      <w:pPr>
        <w:ind w:firstLine="480"/>
        <w:keepLines w:val="0"/>
        <w:keepNext w:val="0"/>
        <w:pageBreakBefore w:val="0"/>
        <w:spacing w:line="5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分级管理目录、分类管理资料以及资源日常管理。</w:t>
      </w:r>
      <w:r/>
    </w:p>
    <w:p>
      <w:pPr>
        <w:ind w:firstLine="480"/>
        <w:keepLines w:val="0"/>
        <w:keepNext w:val="0"/>
        <w:pageBreakBefore w:val="0"/>
        <w:spacing w:line="5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（17）文献发布</w:t>
      </w:r>
      <w:r/>
    </w:p>
    <w:p>
      <w:pPr>
        <w:ind w:firstLine="480"/>
        <w:keepLines w:val="0"/>
        <w:keepNext w:val="0"/>
        <w:pageBreakBefore w:val="0"/>
        <w:spacing w:line="5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支持不同类型文献的发布。</w:t>
      </w:r>
      <w:r/>
    </w:p>
    <w:p>
      <w:pPr>
        <w:ind w:firstLine="480"/>
        <w:keepLines w:val="0"/>
        <w:keepNext w:val="0"/>
        <w:pageBreakBefore w:val="0"/>
        <w:spacing w:line="5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（18）统计管理</w:t>
      </w:r>
      <w:r/>
    </w:p>
    <w:p>
      <w:pPr>
        <w:ind w:firstLine="480"/>
        <w:keepLines w:val="0"/>
        <w:keepNext w:val="0"/>
        <w:pageBreakBefore w:val="0"/>
        <w:spacing w:line="5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支持依据用户注册、登录、阅读、下载、收藏、点赞等功能信息，通过数据收集和分类；支持后台显示文献平台实时、每日、每周、月度、季度、年度等数量信息。</w:t>
      </w:r>
      <w:r/>
    </w:p>
    <w:p>
      <w:pPr>
        <w:ind w:firstLine="480"/>
        <w:keepLines w:val="0"/>
        <w:keepNext w:val="0"/>
        <w:pageBreakBefore w:val="0"/>
        <w:spacing w:line="5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（19）精准/模糊检索关键词</w:t>
      </w:r>
      <w:r/>
    </w:p>
    <w:p>
      <w:pPr>
        <w:ind w:firstLine="480"/>
        <w:keepLines w:val="0"/>
        <w:keepNext w:val="0"/>
        <w:pageBreakBefore w:val="0"/>
        <w:spacing w:line="5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例：搜作者可显示文献标题、年份等内容；可现实书名和篇目名</w:t>
      </w:r>
      <w:r/>
    </w:p>
    <w:p>
      <w:pPr>
        <w:ind w:firstLine="480"/>
        <w:keepLines w:val="0"/>
        <w:keepNext w:val="0"/>
        <w:pageBreakBefore w:val="0"/>
        <w:spacing w:line="5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（20）分级授权/加密/管理功能</w:t>
      </w:r>
      <w:r/>
    </w:p>
    <w:p>
      <w:pPr>
        <w:ind w:firstLine="480"/>
        <w:keepLines w:val="0"/>
        <w:keepNext w:val="0"/>
        <w:pageBreakBefore w:val="0"/>
        <w:spacing w:line="500" w:lineRule="exact"/>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前2-3页可试阅读，后续内容加密，阅读需授权，除了对敏感资源的保护，同时预防再售书籍的版权纠纷。</w:t>
      </w:r>
      <w:r/>
    </w:p>
    <w:p>
      <w:pPr>
        <w:ind w:firstLine="480"/>
        <w:keepLines w:val="0"/>
        <w:keepNext w:val="0"/>
        <w:pageBreakBefore w:val="0"/>
        <w:spacing w:line="5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1.2数据库设计</w:t>
      </w:r>
      <w:r/>
    </w:p>
    <w:p>
      <w:pPr>
        <w:ind w:firstLine="480"/>
        <w:keepLines w:val="0"/>
        <w:keepNext w:val="0"/>
        <w:pageBreakBefore w:val="0"/>
        <w:spacing w:line="5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（1）数据库类型</w:t>
      </w:r>
      <w:r/>
    </w:p>
    <w:p>
      <w:pPr>
        <w:ind w:firstLine="480"/>
        <w:keepLines w:val="0"/>
        <w:keepNext w:val="0"/>
        <w:pageBreakBefore w:val="0"/>
        <w:spacing w:line="5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关系型数据库，以结构化和非结构化数据形式存储配置数据。</w:t>
      </w:r>
      <w:r/>
    </w:p>
    <w:p>
      <w:pPr>
        <w:ind w:firstLine="480"/>
        <w:keepLines w:val="0"/>
        <w:keepNext w:val="0"/>
        <w:pageBreakBefore w:val="0"/>
        <w:spacing w:line="5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（2）数据库架构</w:t>
      </w:r>
      <w:r/>
    </w:p>
    <w:p>
      <w:pPr>
        <w:ind w:firstLine="480"/>
        <w:keepLines w:val="0"/>
        <w:keepNext w:val="0"/>
        <w:pageBreakBefore w:val="0"/>
        <w:spacing w:line="5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数据库应具备良好的扩展性，能够横向扩展以应对大规模数据存储和高并发访问的需求。数据表结构设计遵循范式化原则，确保数据一致性与完整性；关键表应建立索引以提高检索效率；敏感数据应进行加密存储，并通过访问控制保障数据安全。</w:t>
      </w:r>
      <w:r/>
    </w:p>
    <w:p>
      <w:pPr>
        <w:ind w:firstLine="482"/>
        <w:keepLines w:val="0"/>
        <w:keepNext w:val="0"/>
        <w:pageBreakBefore w:val="0"/>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2</w:t>
      </w:r>
      <w:r>
        <w:rPr>
          <w:rFonts w:hint="eastAsia" w:ascii="宋体" w:hAnsi="宋体" w:eastAsia="宋体" w:cs="宋体"/>
          <w:b/>
          <w:color w:val="auto"/>
          <w:sz w:val="24"/>
          <w:szCs w:val="24"/>
          <w:highlight w:val="none"/>
        </w:rPr>
        <w:t xml:space="preserve">.项目验收</w:t>
      </w:r>
      <w:r/>
    </w:p>
    <w:p>
      <w:pPr>
        <w:ind w:firstLine="480"/>
        <w:keepLines w:val="0"/>
        <w:keepNext w:val="0"/>
        <w:pageBreakBefore w:val="0"/>
        <w:spacing w:line="500" w:lineRule="exact"/>
        <w:rPr>
          <w:rFonts w:hint="eastAsia" w:ascii="宋体" w:hAnsi="宋体" w:eastAsia="宋体" w:cs="宋体"/>
          <w:bCs/>
          <w:color w:val="auto"/>
          <w:sz w:val="24"/>
          <w:szCs w:val="24"/>
          <w:highlight w:val="none"/>
          <w:lang w:val="en-US" w:eastAsia="zh-CN"/>
        </w:rPr>
        <w:outlineLvl w:val="1"/>
      </w:pPr>
      <w:r/>
      <w:bookmarkStart w:id="182" w:name="_Toc2348"/>
      <w:r>
        <w:rPr>
          <w:rFonts w:hint="eastAsia" w:ascii="宋体" w:hAnsi="宋体" w:eastAsia="宋体" w:cs="宋体"/>
          <w:bCs/>
          <w:color w:val="auto"/>
          <w:sz w:val="24"/>
          <w:szCs w:val="24"/>
          <w:highlight w:val="none"/>
          <w:lang w:val="en-US" w:eastAsia="zh-CN"/>
        </w:rPr>
        <w:t xml:space="preserve">“三审三校”质量审核机制</w:t>
      </w:r>
      <w:r/>
    </w:p>
    <w:p>
      <w:pPr>
        <w:ind w:firstLine="480"/>
        <w:keepLines w:val="0"/>
        <w:keepNext w:val="0"/>
        <w:pageBreakBefore w:val="0"/>
        <w:spacing w:line="500" w:lineRule="exact"/>
        <w:rPr>
          <w:rFonts w:hint="eastAsia" w:ascii="宋体" w:hAnsi="宋体" w:eastAsia="宋体" w:cs="宋体"/>
          <w:bCs/>
          <w:color w:val="auto"/>
          <w:sz w:val="24"/>
          <w:szCs w:val="24"/>
          <w:highlight w:val="none"/>
          <w:lang w:val="en-US" w:eastAsia="zh-CN"/>
        </w:rPr>
        <w:outlineLvl w:val="1"/>
      </w:pPr>
      <w:r>
        <w:rPr>
          <w:rFonts w:hint="eastAsia" w:ascii="宋体" w:hAnsi="宋体" w:eastAsia="宋体" w:cs="宋体"/>
          <w:bCs/>
          <w:color w:val="auto"/>
          <w:sz w:val="24"/>
          <w:szCs w:val="24"/>
          <w:highlight w:val="none"/>
          <w:lang w:val="en-US" w:eastAsia="zh-CN"/>
        </w:rPr>
        <w:t xml:space="preserve">一级审核（自检）：扫描员、数据处理员完成单批次工作后（如1万页文献扫描），对照质量标准进行自我核查，填写《自检记录表》，对发现的问题即时整改。</w:t>
      </w:r>
      <w:r/>
    </w:p>
    <w:p>
      <w:pPr>
        <w:ind w:firstLine="480"/>
        <w:keepLines w:val="0"/>
        <w:keepNext w:val="0"/>
        <w:pageBreakBefore w:val="0"/>
        <w:spacing w:line="500" w:lineRule="exact"/>
        <w:rPr>
          <w:rFonts w:hint="eastAsia" w:ascii="宋体" w:hAnsi="宋体" w:eastAsia="宋体" w:cs="宋体"/>
          <w:bCs/>
          <w:color w:val="auto"/>
          <w:sz w:val="24"/>
          <w:szCs w:val="24"/>
          <w:highlight w:val="none"/>
          <w:lang w:val="en-US" w:eastAsia="zh-CN"/>
        </w:rPr>
        <w:outlineLvl w:val="1"/>
      </w:pPr>
      <w:r>
        <w:rPr>
          <w:rFonts w:hint="eastAsia" w:ascii="宋体" w:hAnsi="宋体" w:eastAsia="宋体" w:cs="宋体"/>
          <w:bCs/>
          <w:color w:val="auto"/>
          <w:sz w:val="24"/>
          <w:szCs w:val="24"/>
          <w:highlight w:val="none"/>
          <w:lang w:val="en-US" w:eastAsia="zh-CN"/>
        </w:rPr>
        <w:t xml:space="preserve">二级审核（抽查）：质量管控组按30%的比例对各批次成果进行抽查，重点核查扫描清晰度、元数据完整性、OCR准确率等指标；每周出具《质量抽查报告》，对不合格批次要求返工，并分析问题原因。</w:t>
      </w:r>
      <w:r/>
    </w:p>
    <w:p>
      <w:pPr>
        <w:ind w:firstLine="480"/>
        <w:keepLines w:val="0"/>
        <w:keepNext w:val="0"/>
        <w:pageBreakBefore w:val="0"/>
        <w:spacing w:line="500" w:lineRule="exact"/>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lang w:val="en-US" w:eastAsia="zh-CN"/>
        </w:rPr>
        <w:t xml:space="preserve">三级审核（终审）：项目验收阶段，由文史专家、技术专家及上级主管部门代表组成评审组，采用“抽样检查+系统测试”方式进行终审——抽取5%的数字资源核查质量，对系统功能（检索、存储、权限管理等）进行全流程测试，最终出具《质量验收报告》，不合格项需在15日内完成整改并重新审核。</w:t>
      </w:r>
      <w:r/>
    </w:p>
    <w:p>
      <w:pPr>
        <w:ind w:firstLine="482"/>
        <w:keepLines w:val="0"/>
        <w:keepNext w:val="0"/>
        <w:pageBreakBefore w:val="0"/>
        <w:spacing w:line="500" w:lineRule="exact"/>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lang w:val="en-US" w:eastAsia="zh-CN"/>
        </w:rPr>
        <w:t xml:space="preserve">八</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文献</w:t>
      </w:r>
      <w:r>
        <w:rPr>
          <w:rFonts w:hint="eastAsia" w:ascii="宋体" w:hAnsi="宋体" w:eastAsia="宋体" w:cs="宋体"/>
          <w:b/>
          <w:color w:val="auto"/>
          <w:sz w:val="24"/>
          <w:szCs w:val="24"/>
          <w:highlight w:val="none"/>
        </w:rPr>
        <w:t xml:space="preserve">原件及成果保护要求</w:t>
      </w:r>
      <w:bookmarkEnd w:id="182"/>
      <w:r/>
      <w:r/>
    </w:p>
    <w:p>
      <w:pPr>
        <w:ind w:firstLine="482"/>
        <w:keepLines w:val="0"/>
        <w:keepNext w:val="0"/>
        <w:pageBreakBefore w:val="0"/>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w:t>
      </w:r>
      <w:r>
        <w:rPr>
          <w:rFonts w:hint="eastAsia" w:ascii="宋体" w:hAnsi="宋体" w:eastAsia="宋体" w:cs="宋体"/>
          <w:b/>
          <w:color w:val="auto"/>
          <w:sz w:val="24"/>
          <w:szCs w:val="24"/>
          <w:highlight w:val="none"/>
          <w:lang w:val="en-US" w:eastAsia="zh-CN"/>
        </w:rPr>
        <w:t xml:space="preserve">文献</w:t>
      </w:r>
      <w:r>
        <w:rPr>
          <w:rFonts w:hint="eastAsia" w:ascii="宋体" w:hAnsi="宋体" w:eastAsia="宋体" w:cs="宋体"/>
          <w:b/>
          <w:color w:val="auto"/>
          <w:sz w:val="24"/>
          <w:szCs w:val="24"/>
          <w:highlight w:val="none"/>
        </w:rPr>
        <w:t xml:space="preserve">原件保护</w:t>
      </w:r>
      <w:r/>
    </w:p>
    <w:p>
      <w:pPr>
        <w:ind w:firstLine="480"/>
        <w:keepLines w:val="0"/>
        <w:keepNext w:val="0"/>
        <w:pageBreakBefore w:val="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文献原件作为国家文物需要全过程、全方位进行保护，文献原件保护工作包括但不限于制度规范、培训教育、技术手段（如监控）、工作环境、交接过程、加工过程、人员管理等等。</w:t>
      </w:r>
      <w:r>
        <w:rPr>
          <w:rFonts w:hint="eastAsia" w:ascii="宋体" w:hAnsi="宋体" w:eastAsia="宋体" w:cs="宋体"/>
          <w:b w:val="0"/>
          <w:bCs/>
          <w:color w:val="auto"/>
          <w:sz w:val="24"/>
          <w:szCs w:val="24"/>
          <w:highlight w:val="none"/>
          <w:lang w:val="en-US" w:eastAsia="zh-CN"/>
        </w:rPr>
        <w:t xml:space="preserve">成交</w:t>
      </w:r>
      <w:r>
        <w:rPr>
          <w:rFonts w:hint="eastAsia" w:ascii="宋体" w:hAnsi="宋体" w:eastAsia="宋体" w:cs="宋体"/>
          <w:b w:val="0"/>
          <w:bCs/>
          <w:color w:val="auto"/>
          <w:sz w:val="24"/>
          <w:szCs w:val="24"/>
          <w:highlight w:val="none"/>
        </w:rPr>
        <w:t xml:space="preserve">供应商</w:t>
      </w:r>
      <w:r>
        <w:rPr>
          <w:rFonts w:hint="eastAsia" w:ascii="宋体" w:hAnsi="宋体" w:eastAsia="宋体" w:cs="宋体"/>
          <w:b w:val="0"/>
          <w:bCs/>
          <w:color w:val="auto"/>
          <w:sz w:val="24"/>
          <w:szCs w:val="24"/>
          <w:highlight w:val="none"/>
          <w:lang w:val="en-US" w:eastAsia="zh-CN"/>
        </w:rPr>
        <w:t xml:space="preserve">需</w:t>
      </w:r>
      <w:r>
        <w:rPr>
          <w:rFonts w:hint="eastAsia" w:ascii="宋体" w:hAnsi="宋体" w:eastAsia="宋体" w:cs="宋体"/>
          <w:b w:val="0"/>
          <w:bCs/>
          <w:color w:val="auto"/>
          <w:sz w:val="24"/>
          <w:szCs w:val="24"/>
          <w:highlight w:val="none"/>
        </w:rPr>
        <w:t xml:space="preserve">草拟文献原件保护协议书，明确文献原件保护的具体事项和保护措施，以及文献原件损害事故发生后的签定、赔偿等处理办法。</w:t>
      </w:r>
      <w:r/>
    </w:p>
    <w:p>
      <w:pPr>
        <w:ind w:firstLine="482"/>
        <w:keepLines w:val="0"/>
        <w:keepNext w:val="0"/>
        <w:pageBreakBefore w:val="0"/>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2.成果保护</w:t>
      </w:r>
      <w:r/>
    </w:p>
    <w:p>
      <w:pPr>
        <w:ind w:firstLine="480"/>
        <w:keepLines w:val="0"/>
        <w:keepNext w:val="0"/>
        <w:pageBreakBefore w:val="0"/>
        <w:spacing w:line="500" w:lineRule="exact"/>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加工后的一切数字资源成果的版权和所有权唯一归属于采购人，成果保护是全过程、全方位的，成果保护工作包括但不限于制度规范、培训教育、技术手段、加工过程、交接过程、人员管理等等。</w:t>
      </w:r>
      <w:r>
        <w:rPr>
          <w:rFonts w:hint="eastAsia" w:ascii="宋体" w:hAnsi="宋体" w:eastAsia="宋体" w:cs="宋体"/>
          <w:b/>
          <w:i/>
          <w:iCs/>
          <w:color w:val="auto"/>
          <w:sz w:val="24"/>
          <w:szCs w:val="24"/>
          <w:highlight w:val="none"/>
          <w:u w:val="single"/>
        </w:rPr>
        <w:t xml:space="preserve">供应商</w:t>
      </w:r>
      <w:r>
        <w:rPr>
          <w:rFonts w:hint="eastAsia" w:ascii="宋体" w:hAnsi="宋体" w:eastAsia="宋体" w:cs="宋体"/>
          <w:b/>
          <w:i/>
          <w:iCs/>
          <w:color w:val="auto"/>
          <w:sz w:val="24"/>
          <w:szCs w:val="24"/>
          <w:highlight w:val="none"/>
          <w:u w:val="single"/>
          <w:lang w:val="en-US" w:eastAsia="zh-CN"/>
        </w:rPr>
        <w:t xml:space="preserve">投标时须</w:t>
      </w:r>
      <w:r>
        <w:rPr>
          <w:rFonts w:hint="eastAsia" w:ascii="宋体" w:hAnsi="宋体" w:eastAsia="宋体" w:cs="宋体"/>
          <w:b/>
          <w:i/>
          <w:iCs/>
          <w:color w:val="auto"/>
          <w:sz w:val="24"/>
          <w:szCs w:val="24"/>
          <w:highlight w:val="none"/>
          <w:u w:val="single"/>
        </w:rPr>
        <w:t xml:space="preserve">提供无数据版权纠纷和数据泄露等数据安全的声明并加盖公章</w:t>
      </w:r>
      <w:r>
        <w:rPr>
          <w:rFonts w:hint="eastAsia" w:ascii="宋体" w:hAnsi="宋体" w:eastAsia="宋体" w:cs="宋体"/>
          <w:b/>
          <w:i/>
          <w:iCs/>
          <w:color w:val="auto"/>
          <w:sz w:val="24"/>
          <w:szCs w:val="24"/>
          <w:highlight w:val="none"/>
          <w:u w:val="single"/>
          <w:lang w:eastAsia="zh-CN"/>
        </w:rPr>
        <w:t xml:space="preserve">，格式自拟，不提供做无效标处理</w:t>
      </w:r>
      <w:r>
        <w:rPr>
          <w:rFonts w:hint="eastAsia" w:ascii="宋体" w:hAnsi="宋体" w:eastAsia="宋体" w:cs="宋体"/>
          <w:b/>
          <w:i/>
          <w:iCs/>
          <w:color w:val="auto"/>
          <w:sz w:val="24"/>
          <w:szCs w:val="24"/>
          <w:highlight w:val="none"/>
          <w:u w:val="single"/>
        </w:rPr>
        <w:t xml:space="preserve">。</w:t>
      </w:r>
      <w:r/>
    </w:p>
    <w:p>
      <w:pPr>
        <w:ind w:firstLine="482"/>
        <w:keepLines w:val="0"/>
        <w:keepNext w:val="0"/>
        <w:pageBreakBefore w:val="0"/>
        <w:spacing w:line="500" w:lineRule="exact"/>
        <w:rPr>
          <w:rFonts w:hint="eastAsia" w:ascii="宋体" w:hAnsi="宋体" w:eastAsia="宋体" w:cs="宋体"/>
          <w:b/>
          <w:color w:val="auto"/>
          <w:sz w:val="24"/>
          <w:szCs w:val="24"/>
          <w:highlight w:val="none"/>
        </w:rPr>
        <w:outlineLvl w:val="1"/>
      </w:pPr>
      <w:r/>
      <w:bookmarkStart w:id="183" w:name="_Toc16230"/>
      <w:r>
        <w:rPr>
          <w:rFonts w:hint="eastAsia" w:ascii="宋体" w:hAnsi="宋体" w:eastAsia="宋体" w:cs="宋体"/>
          <w:b/>
          <w:color w:val="auto"/>
          <w:sz w:val="24"/>
          <w:szCs w:val="24"/>
          <w:highlight w:val="none"/>
          <w:lang w:val="en-US" w:eastAsia="zh-CN"/>
        </w:rPr>
        <w:t xml:space="preserve">九</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后期</w:t>
      </w:r>
      <w:r>
        <w:rPr>
          <w:rFonts w:hint="eastAsia" w:ascii="宋体" w:hAnsi="宋体" w:eastAsia="宋体" w:cs="宋体"/>
          <w:b/>
          <w:color w:val="auto"/>
          <w:sz w:val="24"/>
          <w:szCs w:val="24"/>
          <w:highlight w:val="none"/>
        </w:rPr>
        <w:t xml:space="preserve">服务要求</w:t>
      </w:r>
      <w:bookmarkEnd w:id="183"/>
      <w:r/>
      <w:r/>
    </w:p>
    <w:p>
      <w:pPr>
        <w:ind w:firstLine="480"/>
        <w:keepLines w:val="0"/>
        <w:keepNext w:val="0"/>
        <w:pageBreakBefore w:val="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1.售后服务期限</w:t>
      </w:r>
      <w:r/>
    </w:p>
    <w:p>
      <w:pPr>
        <w:ind w:firstLine="480"/>
        <w:keepLines w:val="0"/>
        <w:keepNext w:val="0"/>
        <w:pageBreakBefore w:val="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本项目免费售后服务周期为</w:t>
      </w:r>
      <w:r>
        <w:rPr>
          <w:rFonts w:hint="eastAsia" w:ascii="宋体" w:hAnsi="宋体" w:eastAsia="宋体" w:cs="宋体"/>
          <w:bCs/>
          <w:color w:val="auto"/>
          <w:sz w:val="24"/>
          <w:szCs w:val="24"/>
          <w:highlight w:val="none"/>
          <w:lang w:eastAsia="zh-CN"/>
        </w:rPr>
        <w:t xml:space="preserve">一</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lang w:val="en-US" w:eastAsia="zh-CN"/>
        </w:rPr>
        <w:t xml:space="preserve">从项目验收完成之日起。</w:t>
      </w:r>
      <w:r>
        <w:rPr>
          <w:rFonts w:hint="eastAsia" w:ascii="宋体" w:hAnsi="宋体" w:eastAsia="宋体" w:cs="宋体"/>
          <w:bCs/>
          <w:color w:val="auto"/>
          <w:sz w:val="24"/>
          <w:szCs w:val="24"/>
          <w:highlight w:val="none"/>
        </w:rPr>
        <w:t xml:space="preserve">服务内容包括但不限于数据服务、平台维护、相关技术培训等。</w:t>
      </w:r>
      <w:r/>
    </w:p>
    <w:p>
      <w:pPr>
        <w:ind w:firstLine="480"/>
        <w:keepLines w:val="0"/>
        <w:keepNext w:val="0"/>
        <w:pageBreakBefore w:val="0"/>
        <w:spacing w:line="5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安全与合规质量保障</w:t>
      </w:r>
      <w:r/>
    </w:p>
    <w:p>
      <w:pPr>
        <w:ind w:firstLine="480"/>
        <w:keepLines w:val="0"/>
        <w:keepNext w:val="0"/>
        <w:pageBreakBefore w:val="0"/>
        <w:spacing w:line="5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2.1</w:t>
      </w:r>
      <w:r>
        <w:rPr>
          <w:rFonts w:hint="eastAsia" w:ascii="宋体" w:hAnsi="宋体" w:eastAsia="宋体" w:cs="宋体"/>
          <w:b w:val="0"/>
          <w:bCs/>
          <w:color w:val="auto"/>
          <w:sz w:val="24"/>
          <w:szCs w:val="24"/>
          <w:highlight w:val="none"/>
        </w:rPr>
        <w:t xml:space="preserve">数据安全管控：建立本地服务器+多介质存储的双重存储机制，并对数据加密；实行分级权限管理，敏感信息（如未解密档案、烈士隐私）需审核后开放，操作日志全程留痕并保存≥3年；定期开展安全漏洞扫描（每月1次）。</w:t>
      </w:r>
      <w:r/>
    </w:p>
    <w:p>
      <w:pPr>
        <w:ind w:firstLine="480"/>
        <w:keepLines w:val="0"/>
        <w:keepNext w:val="0"/>
        <w:pageBreakBefore w:val="0"/>
        <w:spacing w:line="5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2.2</w:t>
      </w:r>
      <w:r>
        <w:rPr>
          <w:rFonts w:hint="eastAsia" w:ascii="宋体" w:hAnsi="宋体" w:eastAsia="宋体" w:cs="宋体"/>
          <w:b w:val="0"/>
          <w:bCs/>
          <w:color w:val="auto"/>
          <w:sz w:val="24"/>
          <w:szCs w:val="24"/>
          <w:highlight w:val="none"/>
        </w:rPr>
        <w:t xml:space="preserve">合规性保障：对涉及第三方版权的资源，提前取得书面授权；数字化成果版权声明及使用协议符合《著作权法》要求；采购流程严格遵循《政府采购法》，合同附加知识产权专项条款，确保采购程序零瑕疵。</w:t>
      </w:r>
      <w:r/>
    </w:p>
    <w:p>
      <w:pPr>
        <w:ind w:firstLine="480"/>
        <w:keepLines w:val="0"/>
        <w:keepNext w:val="0"/>
        <w:pageBreakBefore w:val="0"/>
        <w:spacing w:line="5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、质量持续改进机制</w:t>
      </w:r>
      <w:r/>
    </w:p>
    <w:p>
      <w:pPr>
        <w:ind w:firstLine="480"/>
        <w:keepLines w:val="0"/>
        <w:keepNext w:val="0"/>
        <w:pageBreakBefore w:val="0"/>
        <w:spacing w:line="5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3.1</w:t>
      </w:r>
      <w:r>
        <w:rPr>
          <w:rFonts w:hint="eastAsia" w:ascii="宋体" w:hAnsi="宋体" w:eastAsia="宋体" w:cs="宋体"/>
          <w:b w:val="0"/>
          <w:bCs/>
          <w:color w:val="auto"/>
          <w:sz w:val="24"/>
          <w:szCs w:val="24"/>
          <w:highlight w:val="none"/>
        </w:rPr>
        <w:t xml:space="preserve">问题追溯与整改：建立“质量问题台账”，记录不合格项的具体内容、责任方、整改措施及完成时限，实行“销号管理”；针对反复出现的问题（如OCR识别错误集中字段），组织技术团队优化处理流程（如升级识别算法、增加人工校对环节）。</w:t>
      </w:r>
      <w:r/>
    </w:p>
    <w:p>
      <w:pPr>
        <w:ind w:firstLine="480"/>
        <w:keepLines w:val="0"/>
        <w:keepNext w:val="0"/>
        <w:pageBreakBefore w:val="0"/>
        <w:spacing w:line="500" w:lineRule="exact"/>
        <w:rPr>
          <w:rFonts w:ascii="宋体" w:hAnsi="宋体"/>
          <w:color w:val="auto"/>
          <w:sz w:val="24"/>
          <w:highlight w:val="none"/>
        </w:rPr>
      </w:pPr>
      <w:r>
        <w:rPr>
          <w:rFonts w:hint="eastAsia" w:ascii="宋体" w:hAnsi="宋体" w:eastAsia="宋体" w:cs="宋体"/>
          <w:b w:val="0"/>
          <w:bCs/>
          <w:color w:val="auto"/>
          <w:sz w:val="24"/>
          <w:szCs w:val="24"/>
          <w:highlight w:val="none"/>
          <w:lang w:val="en-US" w:eastAsia="zh-CN"/>
        </w:rPr>
        <w:t xml:space="preserve">3.2</w:t>
      </w:r>
      <w:r>
        <w:rPr>
          <w:rFonts w:hint="eastAsia" w:ascii="宋体" w:hAnsi="宋体" w:eastAsia="宋体" w:cs="宋体"/>
          <w:b w:val="0"/>
          <w:bCs/>
          <w:color w:val="auto"/>
          <w:sz w:val="24"/>
          <w:szCs w:val="24"/>
          <w:highlight w:val="none"/>
        </w:rPr>
        <w:t xml:space="preserve">反馈优化：在验收阶段收集专家、用户代表的意见建议，形成《质量改进报告》，用于优化数字资源标引规则、系统功能模块等；项目交付后6个月内开展“质量回头看”，评估成果使用效果，持续完善。</w:t>
      </w:r>
      <w:r/>
    </w:p>
    <w:p>
      <w:pPr>
        <w:ind w:left="0" w:firstLine="482"/>
        <w:keepLines w:val="0"/>
        <w:keepNext w:val="0"/>
        <w:pageBreakBefore w:val="0"/>
        <w:spacing w:line="500" w:lineRule="exact"/>
        <w:rPr>
          <w:rFonts w:hint="default"/>
          <w:color w:val="auto"/>
          <w:sz w:val="24"/>
          <w:szCs w:val="24"/>
          <w:highlight w:val="none"/>
          <w:lang w:val="en-US" w:eastAsia="zh-CN"/>
        </w:rPr>
        <w:outlineLvl w:val="1"/>
      </w:pPr>
      <w:r>
        <w:rPr>
          <w:rFonts w:hint="eastAsia" w:ascii="宋体" w:hAnsi="宋体" w:eastAsia="宋体" w:cs="宋体"/>
          <w:b/>
          <w:color w:val="auto"/>
          <w:sz w:val="24"/>
          <w:szCs w:val="24"/>
          <w:highlight w:val="none"/>
          <w:lang w:eastAsia="zh-CN"/>
        </w:rPr>
        <w:t xml:space="preserve">十、</w:t>
      </w:r>
      <w:r>
        <w:rPr>
          <w:rFonts w:hint="eastAsia" w:ascii="宋体" w:hAnsi="宋体" w:eastAsia="宋体" w:cs="宋体"/>
          <w:b/>
          <w:color w:val="auto"/>
          <w:sz w:val="24"/>
          <w:szCs w:val="24"/>
          <w:highlight w:val="none"/>
          <w:lang w:val="en-US" w:eastAsia="zh-CN"/>
        </w:rPr>
        <w:t xml:space="preserve">项目</w:t>
      </w:r>
      <w:r>
        <w:rPr>
          <w:rFonts w:hint="eastAsia" w:ascii="宋体" w:hAnsi="宋体" w:eastAsia="宋体" w:cs="宋体"/>
          <w:b/>
          <w:color w:val="auto"/>
          <w:sz w:val="24"/>
          <w:szCs w:val="24"/>
          <w:highlight w:val="none"/>
          <w:lang w:eastAsia="zh-CN"/>
        </w:rPr>
        <w:t xml:space="preserve">服务方案</w:t>
      </w:r>
      <w:r>
        <w:rPr>
          <w:rFonts w:hint="eastAsia" w:ascii="宋体" w:hAnsi="宋体" w:eastAsia="宋体" w:cs="宋体"/>
          <w:b/>
          <w:color w:val="auto"/>
          <w:sz w:val="24"/>
          <w:szCs w:val="24"/>
          <w:highlight w:val="none"/>
          <w:lang w:val="en-US" w:eastAsia="zh-CN"/>
        </w:rPr>
        <w:t xml:space="preserve">及其他</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lang w:eastAsia="zh-CN"/>
        </w:rPr>
        <w:t xml:space="preserve">）服务方案编制要求</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投标人须严格遵循本项目采购需求，结合红色文献数字化保护的专业特点，编制详尽、具体、可操作性强的服务方案。方案应内容全面、架构清晰、措施有力，其贯彻与执行应能充分保障本项目“永久安全保存、高效内部管理、深度研究利用、广泛社会传播”总体目标的实现。</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.实施方案：投标人需提供一套完整、系统、环环相扣的项目执行蓝图，内容至少应包含</w:t>
      </w:r>
      <w:r>
        <w:rPr>
          <w:rFonts w:hint="eastAsia" w:ascii="宋体" w:hAnsi="宋体" w:eastAsia="宋体" w:cs="宋体"/>
          <w:color w:val="auto"/>
          <w:sz w:val="24"/>
          <w:szCs w:val="24"/>
          <w:highlight w:val="none"/>
          <w:lang w:val="en-US" w:eastAsia="zh-CN"/>
        </w:rPr>
        <w:t xml:space="preserve">以下内容</w:t>
      </w:r>
      <w:r>
        <w:rPr>
          <w:rFonts w:hint="eastAsia" w:ascii="宋体" w:hAnsi="宋体" w:eastAsia="宋体" w:cs="宋体"/>
          <w:color w:val="auto"/>
          <w:sz w:val="24"/>
          <w:szCs w:val="24"/>
          <w:highlight w:val="none"/>
          <w:lang w:eastAsia="zh-CN"/>
        </w:rPr>
        <w:t xml:space="preserve">：</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项目实施总体规划：制定以“日历天”为单位的详细项目实施总体计划表。总体进度计划编制完成率100%。在项目执行中，月进度计划偏差控制在±3天内，周进度计划偏差控制在±1天内。当进度滞后预警（滞后≥3天）时，须在24小时内向采购人提交包含纠偏措施（如增加扫描工位≥原配置的15%，或增加质检人员≥原配置的20%）的书面报告。</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项目组织架构与职责：建立权责清晰的项目组织架构。关键岗位（项目经理、技术负责人、质量负责人）人员未经采购人同意不得更换，更换率为0。项目组成员每周召开项目例会，每月至少进行1次全员项目进度与质量通报。</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）全流程程序与步骤：</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lang w:eastAsia="zh-CN"/>
        </w:rPr>
        <w:t xml:space="preserve">文献交接与预处理：制定详细的文献流转流程。文献出入库登记准确率100%，批次交接手续完备率100%。</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②</w:t>
      </w:r>
      <w:r>
        <w:rPr>
          <w:rFonts w:hint="eastAsia" w:ascii="宋体" w:hAnsi="宋体" w:eastAsia="宋体" w:cs="宋体"/>
          <w:color w:val="auto"/>
          <w:sz w:val="24"/>
          <w:szCs w:val="24"/>
          <w:highlight w:val="none"/>
          <w:lang w:eastAsia="zh-CN"/>
        </w:rPr>
        <w:t xml:space="preserve">数字化加工流水线：详细描述从扫描到元数据标引的全过程标准化操作规程。扫描工序每日计划完成率≥98%，图像处理工序每日任务处理及时率100%。</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）项目应用系统及数据资源设计方案：</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lang w:eastAsia="zh-CN"/>
        </w:rPr>
        <w:t xml:space="preserve">系统设计：详细说明平台如何实现采购需求中规定的全部功能模块。系统功能与需求规格的匹配度须达到100%。</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②</w:t>
      </w:r>
      <w:r>
        <w:rPr>
          <w:rFonts w:hint="eastAsia" w:ascii="宋体" w:hAnsi="宋体" w:eastAsia="宋体" w:cs="宋体"/>
          <w:color w:val="auto"/>
          <w:sz w:val="24"/>
          <w:szCs w:val="24"/>
          <w:highlight w:val="none"/>
          <w:lang w:eastAsia="zh-CN"/>
        </w:rPr>
        <w:t xml:space="preserve">数据资源设计：制定完备的元数据方案。元数据采集完整率≥99%，标引准确率≥98%。</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）数字资源成果保护方案：制定贯穿项目始终的数字版权与信息安全保护体系。数据处理环节日志记录完整率100%，敏感操作审计覆盖率100%。</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.保障方案：投标人需提供全方位、可量化的项目保障体系，内容至少应包含</w:t>
      </w:r>
      <w:r>
        <w:rPr>
          <w:rFonts w:hint="eastAsia" w:ascii="宋体" w:hAnsi="宋体" w:eastAsia="宋体" w:cs="宋体"/>
          <w:color w:val="auto"/>
          <w:sz w:val="24"/>
          <w:szCs w:val="24"/>
          <w:highlight w:val="none"/>
          <w:lang w:val="en-US" w:eastAsia="zh-CN"/>
        </w:rPr>
        <w:t xml:space="preserve">以下内容</w:t>
      </w:r>
      <w:r>
        <w:rPr>
          <w:rFonts w:hint="eastAsia" w:ascii="宋体" w:hAnsi="宋体" w:eastAsia="宋体" w:cs="宋体"/>
          <w:color w:val="auto"/>
          <w:sz w:val="24"/>
          <w:szCs w:val="24"/>
          <w:highlight w:val="none"/>
          <w:lang w:eastAsia="zh-CN"/>
        </w:rPr>
        <w:t xml:space="preserve">：</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）质量保障措施：</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lang w:eastAsia="zh-CN"/>
        </w:rPr>
        <w:t xml:space="preserve">流程质量：严格执行“三审三校”质量审核机制。在扫描与数据处理阶段，专职质检员每日至少开展2次（上午、下午至少各1次）现场质量巡查；对每批次（以1万页为一个检验批）数字资源，抽样检验比例不低于30%，批次验收合格率须达到100%后方可进入下一环节。对检查发现的一般质量问题，整改时间≤24小时；重大质量问题，整改时间≤48小时，整改验收合格率100%。</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②</w:t>
      </w:r>
      <w:r>
        <w:rPr>
          <w:rFonts w:hint="eastAsia" w:ascii="宋体" w:hAnsi="宋体" w:eastAsia="宋体" w:cs="宋体"/>
          <w:color w:val="auto"/>
          <w:sz w:val="24"/>
          <w:szCs w:val="24"/>
          <w:highlight w:val="none"/>
          <w:lang w:eastAsia="zh-CN"/>
        </w:rPr>
        <w:t xml:space="preserve">系统质量：承诺平台性能指标。系统检索响应时间≤3秒的达标率≥99%，系统可用性≥99.9%的承诺须通过技术架构与运维方案予以保障。</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）进度保障措施：制定动态的进度监控计划。进度数据记录准确率100%。至少每周五17:00前向采购人提交包含已完成工作、下周计划、风险预警等内容的进度报告，报告准时提交率100%。</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）信息安全保障措施：</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lang w:eastAsia="zh-CN"/>
        </w:rPr>
        <w:t xml:space="preserve">技术安全：描述网络安全与数据安全方案。数据备份任务完成率100%，备份数据可恢复性验证每月至少1次。</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②</w:t>
      </w:r>
      <w:r>
        <w:rPr>
          <w:rFonts w:hint="eastAsia" w:ascii="宋体" w:hAnsi="宋体" w:eastAsia="宋体" w:cs="宋体"/>
          <w:color w:val="auto"/>
          <w:sz w:val="24"/>
          <w:szCs w:val="24"/>
          <w:highlight w:val="none"/>
          <w:lang w:eastAsia="zh-CN"/>
        </w:rPr>
        <w:t xml:space="preserve">管理安全：制定人员管理制度。项目组成员保密协议签署率100%，安全培训覆盖率100%。</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）重难点分析及合理化建议：针对核心重难点提出解决方案。所提建议需具备可操作性，对公认技术难点的解决方案提出率100%。</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.验收培训方案：投标人需提供完备的项目收尾与知识转移计划，内容至少应包含</w:t>
      </w:r>
      <w:r>
        <w:rPr>
          <w:rFonts w:hint="eastAsia" w:ascii="宋体" w:hAnsi="宋体" w:eastAsia="宋体" w:cs="宋体"/>
          <w:color w:val="auto"/>
          <w:sz w:val="24"/>
          <w:szCs w:val="24"/>
          <w:highlight w:val="none"/>
          <w:lang w:val="en-US" w:eastAsia="zh-CN"/>
        </w:rPr>
        <w:t xml:space="preserve">以下内容</w:t>
      </w:r>
      <w:r>
        <w:rPr>
          <w:rFonts w:hint="eastAsia" w:ascii="宋体" w:hAnsi="宋体" w:eastAsia="宋体" w:cs="宋体"/>
          <w:color w:val="auto"/>
          <w:sz w:val="24"/>
          <w:szCs w:val="24"/>
          <w:highlight w:val="none"/>
          <w:lang w:eastAsia="zh-CN"/>
        </w:rPr>
        <w:t xml:space="preserve">：</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）验收方案：设计多层次的验收流程。验收计划编制完成率100%。验收过程中，对采购人提出的合理修改意见，响应时间≤4小时，一般问题整改时间≤48小时。</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）培训安排：提供差异化的培训计划。培训计划完成率100%，scheduled培训课程准时开始率100%。</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）培训内容：编制完整的培训教材。培训材料交付及时率100%。培训后，针对系统管理员的技能考核通过率（80分合格）须达到100%。</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.售后服务方案：投标人需提供专业、响应及时的售后支持体系，内容至少应包含</w:t>
      </w:r>
      <w:r>
        <w:rPr>
          <w:rFonts w:hint="eastAsia" w:ascii="宋体" w:hAnsi="宋体" w:eastAsia="宋体" w:cs="宋体"/>
          <w:color w:val="auto"/>
          <w:sz w:val="24"/>
          <w:szCs w:val="24"/>
          <w:highlight w:val="none"/>
          <w:lang w:val="en-US" w:eastAsia="zh-CN"/>
        </w:rPr>
        <w:t xml:space="preserve">以下内容</w:t>
      </w:r>
      <w:r>
        <w:rPr>
          <w:rFonts w:hint="eastAsia" w:ascii="宋体" w:hAnsi="宋体" w:eastAsia="宋体" w:cs="宋体"/>
          <w:color w:val="auto"/>
          <w:sz w:val="24"/>
          <w:szCs w:val="24"/>
          <w:highlight w:val="none"/>
          <w:lang w:eastAsia="zh-CN"/>
        </w:rPr>
        <w:t xml:space="preserve">：</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）售后团队组建：明确售后服务核心成员。售后团队关键人员稳定性承诺100%，在售后期内未经采购人同意不予更换。</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）售后服务流程：建立标准化的服务流程。服务请求建档率100%。</w:t>
      </w:r>
      <w:r/>
    </w:p>
    <w:p>
      <w:pPr>
        <w:ind w:left="0" w:firstLine="480"/>
        <w:keepLines w:val="0"/>
        <w:keepNext w:val="0"/>
        <w:pageBreakBefore w:val="0"/>
        <w:spacing w:line="500" w:lineRule="exact"/>
        <w:widowControl w:val="off"/>
        <w:rPr>
          <w:rFonts w:hint="eastAsia"/>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售后服务响应与承诺：提供量化的服务级别协议（SLA）。承诺提供7x24小时技术支持热线，故障请求：15分钟内首次响应率100%；一般故障：远程解决时间≤4小时，现场解决（如需）到达时间≤8小时；重大系统故障：远程响应时间≤10分钟，并提供不超过24小时的持续排障支持，直至系统恢复。在一年免费售后期内，提供不少于2次的主动上门系统健康检查服务。</w:t>
      </w:r>
      <w:r/>
    </w:p>
    <w:p>
      <w:pPr>
        <w:ind w:left="0" w:firstLine="480"/>
        <w:keepLines w:val="0"/>
        <w:keepNext w:val="0"/>
        <w:pageBreakBefore w:val="0"/>
        <w:spacing w:line="500" w:lineRule="exact"/>
        <w:widowControl w:val="off"/>
        <w:rPr>
          <w:rFonts w:hint="eastAsia" w:ascii="宋体" w:hAnsi="宋体" w:eastAsia="宋体" w:cs="宋体"/>
          <w:i w:val="0"/>
          <w:iCs w:val="0"/>
          <w:color w:val="auto"/>
          <w:sz w:val="24"/>
          <w:szCs w:val="24"/>
          <w:highlight w:val="none"/>
          <w:u w:val="none"/>
          <w:lang w:val="en-US" w:eastAsia="zh-CN" w:bidi="ar"/>
        </w:rPr>
      </w:pPr>
      <w:r>
        <w:rPr>
          <w:rFonts w:hint="eastAsia"/>
          <w:color w:val="auto"/>
          <w:sz w:val="24"/>
          <w:szCs w:val="24"/>
          <w:highlight w:val="none"/>
          <w:lang w:eastAsia="zh-CN"/>
        </w:rPr>
        <w:t xml:space="preserve">（</w:t>
      </w:r>
      <w:r>
        <w:rPr>
          <w:rFonts w:hint="eastAsia"/>
          <w:color w:val="auto"/>
          <w:sz w:val="24"/>
          <w:szCs w:val="24"/>
          <w:highlight w:val="none"/>
          <w:lang w:val="en-US" w:eastAsia="zh-CN"/>
        </w:rPr>
        <w:t xml:space="preserve">二</w:t>
      </w:r>
      <w:r>
        <w:rPr>
          <w:rFonts w:hint="eastAsia"/>
          <w:color w:val="auto"/>
          <w:sz w:val="24"/>
          <w:szCs w:val="24"/>
          <w:highlight w:val="none"/>
          <w:lang w:eastAsia="zh-CN"/>
        </w:rPr>
        <w:t xml:space="preserve">）</w:t>
      </w:r>
      <w:r>
        <w:rPr>
          <w:rFonts w:hint="eastAsia" w:ascii="宋体" w:hAnsi="宋体" w:eastAsia="宋体" w:cs="宋体"/>
          <w:i w:val="0"/>
          <w:iCs w:val="0"/>
          <w:color w:val="auto"/>
          <w:sz w:val="24"/>
          <w:szCs w:val="24"/>
          <w:highlight w:val="none"/>
          <w:u w:val="none"/>
          <w:lang w:val="en-US" w:eastAsia="zh-CN" w:bidi="ar"/>
        </w:rPr>
        <w:t xml:space="preserve">企业实力</w:t>
      </w:r>
      <w:r/>
    </w:p>
    <w:p>
      <w:pPr>
        <w:ind w:left="0" w:firstLine="480"/>
        <w:keepLines w:val="0"/>
        <w:keepNext w:val="0"/>
        <w:pageBreakBefore w:val="0"/>
        <w:spacing w:after="0" w:line="500" w:lineRule="exact"/>
        <w:widowControl/>
        <w:rPr>
          <w:rFonts w:hint="eastAsia"/>
          <w:color w:val="auto"/>
          <w:sz w:val="24"/>
          <w:szCs w:val="24"/>
          <w:highlight w:val="none"/>
          <w:lang w:eastAsia="zh-CN"/>
        </w:rPr>
      </w:pPr>
      <w:r>
        <w:rPr>
          <w:rFonts w:hint="eastAsia" w:ascii="宋体" w:hAnsi="宋体" w:cs="宋体"/>
          <w:color w:val="auto"/>
          <w:sz w:val="24"/>
          <w:highlight w:val="none"/>
        </w:rPr>
        <w:t xml:space="preserve">为更好地体现企业的综合实力，投标人自202</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年1月1日以来（以相关证书或文件上注明的日期为准）获得过县、区及以上行政部门颁发的表彰、奖励等荣誉的</w:t>
      </w:r>
      <w:r>
        <w:rPr>
          <w:rFonts w:hint="eastAsia" w:ascii="宋体" w:hAnsi="宋体" w:cs="宋体"/>
          <w:b/>
          <w:bCs/>
          <w:color w:val="auto"/>
          <w:sz w:val="24"/>
          <w:highlight w:val="none"/>
        </w:rPr>
        <w:t xml:space="preserve">优先</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具有与本次采购项目相关的软件著作权的的</w:t>
      </w:r>
      <w:r>
        <w:rPr>
          <w:rFonts w:hint="eastAsia" w:ascii="宋体" w:hAnsi="宋体" w:cs="宋体"/>
          <w:b/>
          <w:bCs/>
          <w:color w:val="auto"/>
          <w:sz w:val="24"/>
          <w:highlight w:val="none"/>
          <w:lang w:val="en-US" w:eastAsia="zh-CN"/>
        </w:rPr>
        <w:t xml:space="preserve">优先</w:t>
      </w:r>
      <w:r>
        <w:rPr>
          <w:rFonts w:hint="eastAsia" w:ascii="宋体" w:hAnsi="宋体" w:cs="宋体"/>
          <w:color w:val="auto"/>
          <w:sz w:val="24"/>
          <w:highlight w:val="none"/>
          <w:lang w:val="en-US" w:eastAsia="zh-CN"/>
        </w:rPr>
        <w:t xml:space="preserve">。</w:t>
      </w:r>
      <w:r/>
    </w:p>
    <w:p>
      <w:pPr>
        <w:ind w:left="0" w:firstLine="480"/>
        <w:keepLines w:val="0"/>
        <w:keepNext w:val="0"/>
        <w:pageBreakBefore w:val="0"/>
        <w:spacing w:line="500" w:lineRule="exact"/>
        <w:widowControl w:val="off"/>
        <w:rPr>
          <w:rFonts w:hint="eastAsia" w:ascii="宋体" w:hAnsi="宋体" w:eastAsia="宋体" w:cs="宋体"/>
          <w:i w:val="0"/>
          <w:iCs w:val="0"/>
          <w:color w:val="auto"/>
          <w:sz w:val="24"/>
          <w:szCs w:val="24"/>
          <w:highlight w:val="none"/>
          <w:u w:val="none"/>
          <w:lang w:val="en-US" w:eastAsia="zh-CN" w:bidi="ar"/>
        </w:rPr>
      </w:pPr>
      <w:r>
        <w:rPr>
          <w:rFonts w:hint="eastAsia"/>
          <w:color w:val="auto"/>
          <w:sz w:val="24"/>
          <w:szCs w:val="24"/>
          <w:highlight w:val="none"/>
          <w:lang w:val="en-US" w:eastAsia="zh-CN"/>
        </w:rPr>
        <w:t xml:space="preserve">（三）</w:t>
      </w:r>
      <w:r>
        <w:rPr>
          <w:rFonts w:hint="eastAsia" w:ascii="宋体" w:hAnsi="宋体" w:eastAsia="宋体" w:cs="宋体"/>
          <w:i w:val="0"/>
          <w:iCs w:val="0"/>
          <w:color w:val="auto"/>
          <w:sz w:val="24"/>
          <w:szCs w:val="24"/>
          <w:highlight w:val="none"/>
          <w:u w:val="none"/>
          <w:lang w:val="en-US" w:eastAsia="zh-CN" w:bidi="ar"/>
        </w:rPr>
        <w:t xml:space="preserve">体系认证</w:t>
      </w:r>
      <w:r/>
    </w:p>
    <w:p>
      <w:pPr>
        <w:ind w:left="0" w:firstLine="480"/>
        <w:keepLines w:val="0"/>
        <w:keepNext w:val="0"/>
        <w:pageBreakBefore w:val="0"/>
        <w:spacing w:line="500" w:lineRule="exact"/>
        <w:widowControl w:val="off"/>
        <w:rPr>
          <w:rFonts w:hint="eastAsia"/>
          <w:color w:val="auto"/>
          <w:sz w:val="24"/>
          <w:szCs w:val="24"/>
          <w:highlight w:val="none"/>
          <w:lang w:val="en-US" w:eastAsia="zh-CN"/>
        </w:rPr>
      </w:pPr>
      <w:r>
        <w:rPr>
          <w:rFonts w:hint="eastAsia"/>
          <w:color w:val="auto"/>
          <w:sz w:val="24"/>
          <w:szCs w:val="24"/>
          <w:highlight w:val="none"/>
          <w:lang w:val="en-US" w:eastAsia="zh-CN"/>
        </w:rPr>
        <w:t xml:space="preserve">投标人需具备完善的管理体系，以规范项目全流程执行，确保数字化加工与平台建设质量稳定可靠，切实保障作业人员安全与馆藏文献实体无损，并重点强化信息安全风险防控能力。本项目所涉红色文献历史渊源复杂、来源多样，需确保从文献筛查、数字化处理至成果交付全流程合规、达到“洁净交付”标准。通过整合管理体系，规范服务流程，提升工作效率，系统性保障项目顺利实施与成果安全可靠。具有在全国认证认可信息公共服务平台查询且在有效期内的质量管理体系认证证书、职业健康安全管理体系认证证书以及信息安全管理体系认证证书的</w:t>
      </w:r>
      <w:r>
        <w:rPr>
          <w:rFonts w:hint="eastAsia"/>
          <w:b/>
          <w:bCs/>
          <w:color w:val="auto"/>
          <w:sz w:val="24"/>
          <w:szCs w:val="24"/>
          <w:highlight w:val="none"/>
          <w:lang w:val="en-US" w:eastAsia="zh-CN"/>
        </w:rPr>
        <w:t xml:space="preserve">优先</w:t>
      </w:r>
      <w:r>
        <w:rPr>
          <w:rFonts w:hint="eastAsia"/>
          <w:color w:val="auto"/>
          <w:sz w:val="24"/>
          <w:szCs w:val="24"/>
          <w:highlight w:val="none"/>
          <w:lang w:val="en-US" w:eastAsia="zh-CN"/>
        </w:rPr>
        <w:t xml:space="preserve">。</w:t>
      </w:r>
      <w:r/>
    </w:p>
    <w:p>
      <w:pPr>
        <w:ind w:left="0" w:firstLine="480"/>
        <w:keepLines w:val="0"/>
        <w:keepNext w:val="0"/>
        <w:pageBreakBefore w:val="0"/>
        <w:spacing w:line="500" w:lineRule="exact"/>
        <w:widowControl w:val="off"/>
        <w:rPr>
          <w:rFonts w:hint="eastAsia"/>
          <w:color w:val="auto"/>
          <w:sz w:val="24"/>
          <w:szCs w:val="24"/>
          <w:highlight w:val="none"/>
          <w:lang w:val="en-US" w:eastAsia="zh-CN"/>
        </w:rPr>
      </w:pPr>
      <w:r>
        <w:rPr>
          <w:rFonts w:hint="eastAsia" w:ascii="宋体" w:hAnsi="宋体" w:eastAsia="宋体" w:cs="宋体"/>
          <w:i w:val="0"/>
          <w:iCs w:val="0"/>
          <w:color w:val="auto"/>
          <w:sz w:val="24"/>
          <w:szCs w:val="24"/>
          <w:highlight w:val="none"/>
          <w:u w:val="none"/>
          <w:lang w:val="en-US" w:eastAsia="zh-CN" w:bidi="ar"/>
        </w:rPr>
        <w:t xml:space="preserve">（四）</w:t>
      </w:r>
      <w:r>
        <w:rPr>
          <w:rFonts w:hint="eastAsia"/>
          <w:color w:val="auto"/>
          <w:sz w:val="24"/>
          <w:szCs w:val="24"/>
          <w:highlight w:val="none"/>
          <w:lang w:val="en-US" w:eastAsia="zh-CN"/>
        </w:rPr>
        <w:t xml:space="preserve">类似业绩</w:t>
      </w:r>
      <w:r/>
    </w:p>
    <w:p>
      <w:pPr>
        <w:ind w:left="0" w:firstLine="480"/>
        <w:keepLines w:val="0"/>
        <w:keepNext w:val="0"/>
        <w:pageBreakBefore w:val="0"/>
        <w:spacing w:line="500" w:lineRule="exact"/>
        <w:widowControl w:val="off"/>
        <w:rPr>
          <w:rFonts w:hint="default"/>
          <w:color w:val="auto"/>
          <w:sz w:val="24"/>
          <w:szCs w:val="24"/>
          <w:highlight w:val="none"/>
          <w:lang w:val="en-US" w:eastAsia="zh-CN"/>
        </w:rPr>
      </w:pPr>
      <w:r>
        <w:rPr>
          <w:rFonts w:hint="eastAsia" w:cs="Times New Roman" w:asciiTheme="minorEastAsia" w:hAnsiTheme="minorEastAsia"/>
          <w:bCs/>
          <w:color w:val="auto"/>
          <w:sz w:val="24"/>
          <w:highlight w:val="none"/>
        </w:rPr>
        <w:t xml:space="preserve">为了确保项目的顺利实施，投标人需具备丰富的承接经验</w:t>
      </w:r>
      <w:r>
        <w:rPr>
          <w:rFonts w:hint="default"/>
          <w:color w:val="auto"/>
          <w:sz w:val="24"/>
          <w:szCs w:val="24"/>
          <w:highlight w:val="none"/>
          <w:lang w:val="en-US" w:eastAsia="zh-CN"/>
        </w:rPr>
        <w:t xml:space="preserve">，自2022年1月1日以来</w:t>
      </w:r>
      <w:r>
        <w:rPr>
          <w:rFonts w:hint="eastAsia" w:cs="Times New Roman" w:asciiTheme="minorEastAsia" w:hAnsiTheme="minorEastAsia"/>
          <w:bCs/>
          <w:color w:val="auto"/>
          <w:sz w:val="24"/>
          <w:highlight w:val="none"/>
        </w:rPr>
        <w:t xml:space="preserve">（以合同签订日期为准），承担过类似业绩的</w:t>
      </w:r>
      <w:r>
        <w:rPr>
          <w:rFonts w:hint="eastAsia" w:cs="Times New Roman" w:asciiTheme="minorEastAsia" w:hAnsiTheme="minorEastAsia"/>
          <w:b/>
          <w:bCs w:val="0"/>
          <w:color w:val="auto"/>
          <w:sz w:val="24"/>
          <w:highlight w:val="none"/>
        </w:rPr>
        <w:t xml:space="preserve">优先</w:t>
      </w:r>
      <w:r>
        <w:rPr>
          <w:rFonts w:hint="default"/>
          <w:color w:val="auto"/>
          <w:sz w:val="24"/>
          <w:szCs w:val="24"/>
          <w:highlight w:val="none"/>
          <w:lang w:val="en-US" w:eastAsia="zh-CN"/>
        </w:rPr>
        <w:t xml:space="preserve">。</w:t>
      </w:r>
      <w:r/>
    </w:p>
    <w:p>
      <w:pPr>
        <w:ind w:left="0" w:firstLine="480"/>
        <w:keepLines w:val="0"/>
        <w:keepNext w:val="0"/>
        <w:pageBreakBefore w:val="0"/>
        <w:spacing w:line="500" w:lineRule="exact"/>
        <w:widowControl w:val="off"/>
        <w:rPr>
          <w:rFonts w:hint="eastAsia"/>
          <w:color w:val="auto"/>
          <w:sz w:val="24"/>
          <w:szCs w:val="24"/>
          <w:highlight w:val="none"/>
          <w:lang w:val="en-US" w:eastAsia="zh-CN"/>
        </w:rPr>
      </w:pPr>
      <w:r>
        <w:rPr>
          <w:rFonts w:hint="eastAsia" w:ascii="宋体" w:hAnsi="宋体" w:eastAsia="宋体" w:cs="宋体"/>
          <w:i w:val="0"/>
          <w:iCs w:val="0"/>
          <w:color w:val="auto"/>
          <w:sz w:val="24"/>
          <w:szCs w:val="24"/>
          <w:highlight w:val="none"/>
          <w:u w:val="none"/>
          <w:lang w:val="en-US" w:eastAsia="zh-CN" w:bidi="ar"/>
        </w:rPr>
        <w:t xml:space="preserve">（五）</w:t>
      </w:r>
      <w:r>
        <w:rPr>
          <w:rFonts w:hint="eastAsia"/>
          <w:color w:val="auto"/>
          <w:sz w:val="24"/>
          <w:szCs w:val="24"/>
          <w:highlight w:val="none"/>
          <w:lang w:val="en-US" w:eastAsia="zh-CN"/>
        </w:rPr>
        <w:t xml:space="preserve">人员配备</w:t>
      </w:r>
      <w:r/>
    </w:p>
    <w:p>
      <w:pPr>
        <w:ind w:left="0" w:firstLine="480"/>
        <w:keepLines w:val="0"/>
        <w:keepNext w:val="0"/>
        <w:pageBreakBefore w:val="0"/>
        <w:spacing w:line="500" w:lineRule="exact"/>
        <w:widowControl w:val="off"/>
        <w:rPr>
          <w:rFonts w:hint="eastAsia"/>
          <w:color w:val="auto"/>
          <w:sz w:val="24"/>
          <w:szCs w:val="24"/>
          <w:highlight w:val="none"/>
          <w:lang w:val="en-US" w:eastAsia="zh-CN"/>
        </w:rPr>
      </w:pPr>
      <w:r>
        <w:rPr>
          <w:rFonts w:hint="eastAsia"/>
          <w:color w:val="auto"/>
          <w:sz w:val="24"/>
          <w:szCs w:val="24"/>
          <w:highlight w:val="none"/>
          <w:lang w:val="en-US" w:eastAsia="zh-CN"/>
        </w:rPr>
        <w:t xml:space="preserve">投标人需为本项目配备经验丰富、专业结构合理的实施团队。鉴于本项目涉及大量珍贵、不可再生的红色文献数字化加工，并需基于新四军纪念馆核心展示场景进行软件功能定制化开发，确保系统功能模块与操作流程高度契合实际使用需求，实现“按需构建、无冗余无缺失”的建设目标。项目核心产出为“数字化文献管理系统/数据库”，其成功交付依赖于专业的项目管理与系统分析能力。</w:t>
      </w:r>
      <w:bookmarkStart w:id="207" w:name="_GoBack"/>
      <w:r/>
      <w:bookmarkEnd w:id="207"/>
      <w:r>
        <w:rPr>
          <w:rFonts w:hint="eastAsia"/>
          <w:color w:val="auto"/>
          <w:sz w:val="24"/>
          <w:szCs w:val="24"/>
          <w:highlight w:val="none"/>
          <w:lang w:val="en-US" w:eastAsia="zh-CN"/>
        </w:rPr>
        <w:t xml:space="preserve">项目负责人须具备统筹资源、化解风险、保障项目落地的综合能力，具有高级工程师职称（信息技术类专业或数据处理类专业）的</w:t>
      </w:r>
      <w:r>
        <w:rPr>
          <w:rFonts w:hint="eastAsia"/>
          <w:b/>
          <w:bCs/>
          <w:color w:val="auto"/>
          <w:sz w:val="24"/>
          <w:szCs w:val="24"/>
          <w:highlight w:val="none"/>
          <w:lang w:val="en-US" w:eastAsia="zh-CN"/>
        </w:rPr>
        <w:t xml:space="preserve">优先</w:t>
      </w:r>
      <w:r>
        <w:rPr>
          <w:rFonts w:hint="eastAsia"/>
          <w:color w:val="auto"/>
          <w:sz w:val="24"/>
          <w:szCs w:val="24"/>
          <w:highlight w:val="none"/>
          <w:lang w:val="en-US" w:eastAsia="zh-CN"/>
        </w:rPr>
        <w:t xml:space="preserve">；项目团队成员（项目负责人除外）具备中级及以上工程师职称（信息技术类专业或数据处理类专业）的</w:t>
      </w:r>
      <w:r>
        <w:rPr>
          <w:rFonts w:hint="eastAsia"/>
          <w:b/>
          <w:bCs/>
          <w:color w:val="auto"/>
          <w:sz w:val="24"/>
          <w:szCs w:val="24"/>
          <w:highlight w:val="none"/>
          <w:lang w:val="en-US" w:eastAsia="zh-CN"/>
        </w:rPr>
        <w:t xml:space="preserve">优先</w:t>
      </w:r>
      <w:r>
        <w:rPr>
          <w:rFonts w:hint="eastAsia"/>
          <w:color w:val="auto"/>
          <w:sz w:val="24"/>
          <w:szCs w:val="24"/>
          <w:highlight w:val="none"/>
          <w:lang w:val="en-US" w:eastAsia="zh-CN"/>
        </w:rPr>
        <w:t xml:space="preserve">。同时，为确保项目各环节人力投入充足、任务协同高效，投标人承诺拟投入的本项目专职团队成员达到15人及以上的</w:t>
      </w:r>
      <w:r>
        <w:rPr>
          <w:rFonts w:hint="eastAsia"/>
          <w:b/>
          <w:bCs/>
          <w:color w:val="auto"/>
          <w:sz w:val="24"/>
          <w:szCs w:val="24"/>
          <w:highlight w:val="none"/>
          <w:lang w:val="en-US" w:eastAsia="zh-CN"/>
        </w:rPr>
        <w:t xml:space="preserve">优先</w:t>
      </w:r>
      <w:r>
        <w:rPr>
          <w:rFonts w:hint="eastAsia"/>
          <w:color w:val="auto"/>
          <w:sz w:val="24"/>
          <w:szCs w:val="24"/>
          <w:highlight w:val="none"/>
          <w:lang w:val="en-US" w:eastAsia="zh-CN"/>
        </w:rPr>
        <w:t xml:space="preserve">。</w:t>
      </w:r>
      <w:r/>
    </w:p>
    <w:p>
      <w:pPr>
        <w:ind w:left="0" w:firstLine="480"/>
        <w:keepLines w:val="0"/>
        <w:keepNext w:val="0"/>
        <w:pageBreakBefore w:val="0"/>
        <w:spacing w:line="500" w:lineRule="exact"/>
        <w:widowControl w:val="off"/>
        <w:rPr>
          <w:rFonts w:hint="eastAsia"/>
          <w:color w:val="auto"/>
          <w:sz w:val="24"/>
          <w:szCs w:val="24"/>
          <w:highlight w:val="none"/>
          <w:lang w:val="en-US" w:eastAsia="zh-CN"/>
        </w:rPr>
      </w:pPr>
      <w:r>
        <w:rPr>
          <w:rFonts w:hint="eastAsia"/>
          <w:color w:val="auto"/>
          <w:sz w:val="24"/>
          <w:szCs w:val="24"/>
          <w:highlight w:val="none"/>
          <w:lang w:val="en-US" w:eastAsia="zh-CN"/>
        </w:rPr>
      </w:r>
      <w:r/>
    </w:p>
    <w:p>
      <w:pPr>
        <w:ind w:firstLine="883"/>
        <w:spacing w:line="500" w:lineRule="exact"/>
        <w:rPr>
          <w:rFonts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br w:type="page" w:clear="all"/>
      </w:r>
      <w:r/>
    </w:p>
    <w:p>
      <w:pPr>
        <w:pStyle w:val="713"/>
        <w:jc w:val="center"/>
        <w:keepNext/>
        <w:spacing w:beforeAutospacing="0" w:afterAutospacing="0"/>
        <w:rPr>
          <w:rFonts w:ascii="宋体" w:hAnsi="宋体" w:eastAsia="宋体" w:cs="宋体"/>
          <w:b/>
          <w:bCs/>
          <w:color w:val="auto"/>
          <w:sz w:val="44"/>
          <w:szCs w:val="44"/>
          <w:highlight w:val="none"/>
        </w:rPr>
        <w:outlineLvl w:val="0"/>
      </w:pPr>
      <w:r>
        <w:rPr>
          <w:rFonts w:hint="eastAsia" w:ascii="宋体" w:hAnsi="宋体" w:eastAsia="宋体" w:cs="宋体"/>
          <w:b/>
          <w:bCs/>
          <w:color w:val="auto"/>
          <w:sz w:val="44"/>
          <w:szCs w:val="44"/>
          <w:highlight w:val="none"/>
        </w:rPr>
        <w:t xml:space="preserve">第五章  评标方法与评标标准</w:t>
      </w:r>
      <w:r/>
    </w:p>
    <w:p>
      <w:pPr>
        <w:pStyle w:val="713"/>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13"/>
        <w:spacing w:beforeAutospacing="0" w:afterAutospacing="0" w:line="500" w:lineRule="exact"/>
        <w:rPr>
          <w:rFonts w:ascii="宋体" w:hAnsi="宋体" w:eastAsia="宋体" w:cs="宋体"/>
          <w:bCs/>
          <w:color w:val="auto"/>
          <w:highlight w:val="none"/>
        </w:rPr>
      </w:pPr>
      <w:r>
        <w:rPr>
          <w:rFonts w:hint="eastAsia" w:ascii="宋体" w:hAnsi="宋体" w:eastAsia="宋体" w:cs="宋体"/>
          <w:b/>
          <w:bCs/>
          <w:color w:val="auto"/>
          <w:highlight w:val="none"/>
        </w:rPr>
        <w:t xml:space="preserve">一、评标方法与定标原则</w:t>
      </w:r>
      <w:r/>
    </w:p>
    <w:p>
      <w:pPr>
        <w:pStyle w:val="713"/>
        <w:ind w:firstLine="439"/>
        <w:spacing w:beforeAutospacing="0" w:afterAutospacing="0" w:line="500" w:lineRule="exact"/>
        <w:rPr>
          <w:rFonts w:ascii="宋体" w:hAnsi="宋体" w:eastAsia="宋体" w:cs="宋体"/>
          <w:color w:val="auto"/>
          <w:highlight w:val="none"/>
        </w:rPr>
      </w:pPr>
      <w:r>
        <w:rPr>
          <w:rFonts w:hint="eastAsia" w:ascii="宋体" w:hAnsi="宋体" w:eastAsia="宋体" w:cs="宋体"/>
          <w:bCs/>
          <w:color w:val="auto"/>
          <w:highlight w:val="none"/>
        </w:rPr>
        <w:t xml:space="preserve">本项目采用综合评分法。</w:t>
      </w:r>
      <w:r>
        <w:rPr>
          <w:rFonts w:hint="eastAsia" w:ascii="宋体" w:hAnsi="宋体" w:eastAsia="宋体" w:cs="宋体"/>
          <w:color w:val="auto"/>
          <w:highlight w:val="none"/>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p>
    <w:p>
      <w:pPr>
        <w:pStyle w:val="713"/>
        <w:ind w:firstLine="441"/>
        <w:keepLines w:val="0"/>
        <w:keepNext w:val="0"/>
        <w:pageBreakBefore w:val="0"/>
        <w:spacing w:before="120" w:beforeAutospacing="0" w:after="120" w:afterAutospacing="0" w:line="40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政府采购政策功能落实</w:t>
      </w:r>
      <w:r/>
    </w:p>
    <w:p>
      <w:pPr>
        <w:pStyle w:val="713"/>
        <w:ind w:firstLine="480"/>
        <w:keepLines w:val="0"/>
        <w:keepNext w:val="0"/>
        <w:pageBreakBefore w:val="0"/>
        <w:spacing w:beforeAutospacing="0" w:afterAutospacing="0" w:line="500" w:lineRule="exact"/>
        <w:widowControl w:val="off"/>
      </w:pPr>
      <w:r>
        <w:rPr>
          <w:rFonts w:hint="eastAsia" w:ascii="宋体" w:hAnsi="宋体" w:eastAsia="宋体" w:cs="宋体"/>
          <w:b/>
          <w:bCs/>
          <w:color w:val="auto"/>
          <w:sz w:val="24"/>
          <w:szCs w:val="24"/>
          <w:highlight w:val="none"/>
        </w:rPr>
        <w:t xml:space="preserve">1、小微型企业价格扣除</w:t>
      </w:r>
      <w:r>
        <w:rPr>
          <w:rFonts w:hint="eastAsia" w:ascii="宋体" w:hAnsi="宋体" w:eastAsia="宋体" w:cs="宋体"/>
          <w:color w:val="auto"/>
          <w:sz w:val="24"/>
          <w:szCs w:val="24"/>
          <w:highlight w:val="none"/>
        </w:rPr>
      </w:r>
    </w:p>
    <w:p>
      <w:pPr>
        <w:pStyle w:val="713"/>
        <w:ind w:firstLine="480"/>
        <w:keepLines w:val="0"/>
        <w:keepNext w:val="0"/>
        <w:pageBreakBefore w:val="0"/>
        <w:spacing w:beforeAutospacing="0" w:afterAutospacing="0" w:line="500" w:lineRule="exact"/>
        <w:widowControl w:val="off"/>
      </w:pPr>
      <w:r>
        <w:rPr>
          <w:rFonts w:hint="eastAsia" w:ascii="宋体" w:hAnsi="宋体" w:eastAsia="宋体" w:cs="宋体"/>
          <w:color w:val="auto"/>
          <w:sz w:val="24"/>
          <w:szCs w:val="24"/>
          <w:highlight w:val="none"/>
        </w:rPr>
        <w:t xml:space="preserve">（1）本项目专门面向中小企业采购，不再对小型和微型企业报价给予价格扣除。</w:t>
      </w:r>
      <w:r>
        <w:rPr>
          <w:rFonts w:hint="eastAsia" w:ascii="宋体" w:hAnsi="宋体" w:eastAsia="宋体" w:cs="宋体"/>
          <w:color w:val="auto"/>
          <w:sz w:val="24"/>
          <w:szCs w:val="24"/>
          <w:highlight w:val="none"/>
        </w:rPr>
      </w:r>
    </w:p>
    <w:p>
      <w:pPr>
        <w:pStyle w:val="713"/>
        <w:ind w:firstLine="480"/>
        <w:keepLines w:val="0"/>
        <w:keepNext w:val="0"/>
        <w:pageBreakBefore w:val="0"/>
        <w:spacing w:beforeAutospacing="0" w:afterAutospacing="0" w:line="500" w:lineRule="exact"/>
        <w:widowControl w:val="off"/>
      </w:pPr>
      <w:r>
        <w:rPr>
          <w:rFonts w:hint="eastAsia" w:ascii="宋体" w:hAnsi="宋体" w:eastAsia="宋体" w:cs="宋体"/>
          <w:color w:val="auto"/>
          <w:sz w:val="24"/>
          <w:szCs w:val="24"/>
          <w:highlight w:val="none"/>
        </w:rPr>
        <w:t xml:space="preserve">（2）投标人需按照招标文件的要求提供相应的《中小企业声明函》。</w:t>
      </w:r>
      <w:r>
        <w:rPr>
          <w:rFonts w:hint="eastAsia" w:ascii="宋体" w:hAnsi="宋体" w:eastAsia="宋体" w:cs="宋体"/>
          <w:color w:val="auto"/>
          <w:sz w:val="24"/>
          <w:szCs w:val="24"/>
          <w:highlight w:val="none"/>
        </w:rPr>
      </w:r>
    </w:p>
    <w:p>
      <w:pPr>
        <w:pStyle w:val="713"/>
        <w:ind w:firstLine="480"/>
        <w:keepLines w:val="0"/>
        <w:keepNext w:val="0"/>
        <w:pageBreakBefore w:val="0"/>
        <w:spacing w:beforeAutospacing="0" w:afterAutospacing="0" w:line="500" w:lineRule="exact"/>
        <w:widowControl w:val="off"/>
      </w:pPr>
      <w:r>
        <w:rPr>
          <w:rFonts w:hint="eastAsia" w:ascii="宋体" w:hAnsi="宋体" w:eastAsia="宋体" w:cs="宋体"/>
          <w:color w:val="auto"/>
          <w:sz w:val="24"/>
          <w:szCs w:val="24"/>
          <w:highlight w:val="none"/>
        </w:rPr>
        <w:t xml:space="preserve">（3）企业标准请参照《关于印发中小企业划型标准规定的通知》（工信部联企业[2011]300号）文件规定自行填写。</w:t>
      </w:r>
      <w:r>
        <w:rPr>
          <w:rFonts w:hint="eastAsia" w:ascii="宋体" w:hAnsi="宋体" w:eastAsia="宋体" w:cs="宋体"/>
          <w:color w:val="auto"/>
          <w:sz w:val="24"/>
          <w:szCs w:val="24"/>
          <w:highlight w:val="none"/>
        </w:rPr>
      </w:r>
    </w:p>
    <w:p>
      <w:pPr>
        <w:pStyle w:val="713"/>
        <w:ind w:firstLine="480"/>
        <w:keepLines w:val="0"/>
        <w:keepNext w:val="0"/>
        <w:pageBreakBefore w:val="0"/>
        <w:spacing w:beforeAutospacing="0" w:afterAutospacing="0" w:line="500" w:lineRule="exact"/>
        <w:widowControl w:val="off"/>
      </w:pPr>
      <w:r>
        <w:rPr>
          <w:rFonts w:hint="eastAsia" w:ascii="宋体" w:hAnsi="宋体" w:eastAsia="宋体" w:cs="宋体"/>
          <w:b/>
          <w:bCs/>
          <w:color w:val="auto"/>
          <w:sz w:val="24"/>
          <w:szCs w:val="24"/>
          <w:highlight w:val="none"/>
        </w:rPr>
        <w:t xml:space="preserve">2、残疾人福利单位价格扣除</w:t>
      </w:r>
      <w:r>
        <w:rPr>
          <w:rFonts w:hint="eastAsia" w:ascii="宋体" w:hAnsi="宋体" w:eastAsia="宋体" w:cs="宋体"/>
          <w:color w:val="auto"/>
          <w:sz w:val="24"/>
          <w:szCs w:val="24"/>
          <w:highlight w:val="none"/>
        </w:rPr>
      </w:r>
    </w:p>
    <w:p>
      <w:pPr>
        <w:pStyle w:val="713"/>
        <w:ind w:firstLine="480"/>
        <w:keepLines w:val="0"/>
        <w:keepNext w:val="0"/>
        <w:pageBreakBefore w:val="0"/>
        <w:spacing w:beforeAutospacing="0" w:afterAutospacing="0" w:line="500" w:lineRule="exact"/>
        <w:widowControl w:val="off"/>
      </w:pPr>
      <w:r>
        <w:rPr>
          <w:rFonts w:hint="eastAsia" w:ascii="宋体" w:hAnsi="宋体" w:eastAsia="宋体" w:cs="宋体"/>
          <w:color w:val="auto"/>
          <w:sz w:val="24"/>
          <w:szCs w:val="24"/>
          <w:highlight w:val="none"/>
        </w:rPr>
        <w:t xml:space="preserve">（1）本项目对残疾人福利性单位视同小型、微型企业。</w:t>
      </w:r>
      <w:r>
        <w:rPr>
          <w:rFonts w:hint="eastAsia" w:ascii="宋体" w:hAnsi="宋体" w:eastAsia="宋体" w:cs="宋体"/>
          <w:color w:val="auto"/>
          <w:sz w:val="24"/>
          <w:szCs w:val="24"/>
          <w:highlight w:val="none"/>
        </w:rPr>
      </w:r>
    </w:p>
    <w:p>
      <w:pPr>
        <w:pStyle w:val="713"/>
        <w:ind w:firstLine="480"/>
        <w:keepLines w:val="0"/>
        <w:keepNext w:val="0"/>
        <w:pageBreakBefore w:val="0"/>
        <w:spacing w:beforeAutospacing="0" w:afterAutospacing="0" w:line="500" w:lineRule="exact"/>
        <w:widowControl w:val="off"/>
      </w:pPr>
      <w:r>
        <w:rPr>
          <w:rFonts w:hint="eastAsia" w:ascii="宋体" w:hAnsi="宋体" w:eastAsia="宋体" w:cs="宋体"/>
          <w:color w:val="auto"/>
          <w:sz w:val="24"/>
          <w:szCs w:val="24"/>
          <w:highlight w:val="none"/>
        </w:rPr>
        <w:t xml:space="preserve">（2）残疾人福利单位需按照招标文件的要求提供《残疾人福利性单位声明函》。</w:t>
      </w:r>
      <w:r>
        <w:rPr>
          <w:rFonts w:hint="eastAsia" w:ascii="宋体" w:hAnsi="宋体" w:eastAsia="宋体" w:cs="宋体"/>
          <w:color w:val="auto"/>
          <w:sz w:val="24"/>
          <w:szCs w:val="24"/>
          <w:highlight w:val="none"/>
        </w:rPr>
      </w:r>
    </w:p>
    <w:p>
      <w:pPr>
        <w:pStyle w:val="713"/>
        <w:ind w:firstLine="480"/>
        <w:keepLines w:val="0"/>
        <w:keepNext w:val="0"/>
        <w:pageBreakBefore w:val="0"/>
        <w:spacing w:beforeAutospacing="0" w:afterAutospacing="0" w:line="500" w:lineRule="exact"/>
        <w:widowControl w:val="off"/>
      </w:pPr>
      <w:r>
        <w:rPr>
          <w:rFonts w:hint="eastAsia" w:ascii="宋体" w:hAnsi="宋体" w:eastAsia="宋体" w:cs="宋体"/>
          <w:color w:val="auto"/>
          <w:sz w:val="24"/>
          <w:szCs w:val="24"/>
          <w:highlight w:val="none"/>
        </w:rPr>
        <w:t xml:space="preserve">（3）残疾人福利单位标准请参照《关于促进残疾人就业政府采购政策的通知》（财库〔2017〕141号）。</w:t>
      </w:r>
      <w:r>
        <w:rPr>
          <w:rFonts w:hint="eastAsia" w:ascii="宋体" w:hAnsi="宋体" w:eastAsia="宋体" w:cs="宋体"/>
          <w:color w:val="auto"/>
          <w:sz w:val="24"/>
          <w:szCs w:val="24"/>
          <w:highlight w:val="none"/>
        </w:rPr>
      </w:r>
    </w:p>
    <w:p>
      <w:pPr>
        <w:pStyle w:val="713"/>
        <w:ind w:firstLine="0"/>
        <w:keepLines w:val="0"/>
        <w:keepNext w:val="0"/>
        <w:pageBreakBefore w:val="0"/>
        <w:spacing w:beforeAutospacing="0" w:afterAutospacing="0" w:line="500" w:lineRule="exact"/>
        <w:widowControl w:val="off"/>
      </w:pPr>
      <w:r>
        <w:rPr>
          <w:rFonts w:hint="eastAsia" w:ascii="宋体" w:hAnsi="宋体" w:eastAsia="宋体" w:cs="宋体"/>
          <w:b/>
          <w:bCs/>
          <w:color w:val="auto"/>
          <w:sz w:val="24"/>
          <w:szCs w:val="24"/>
          <w:highlight w:val="none"/>
        </w:rPr>
        <w:t xml:space="preserve">    3、监狱和戒毒企业价格扣除</w:t>
      </w:r>
      <w:r>
        <w:rPr>
          <w:rFonts w:hint="eastAsia" w:ascii="宋体" w:hAnsi="宋体" w:eastAsia="宋体" w:cs="宋体"/>
          <w:color w:val="auto"/>
          <w:sz w:val="24"/>
          <w:szCs w:val="24"/>
          <w:highlight w:val="none"/>
        </w:rPr>
      </w:r>
    </w:p>
    <w:p>
      <w:pPr>
        <w:pStyle w:val="713"/>
        <w:ind w:firstLine="480"/>
        <w:keepLines w:val="0"/>
        <w:keepNext w:val="0"/>
        <w:pageBreakBefore w:val="0"/>
        <w:spacing w:beforeAutospacing="0" w:afterAutospacing="0" w:line="500" w:lineRule="exact"/>
        <w:widowControl w:val="off"/>
      </w:pPr>
      <w:r>
        <w:rPr>
          <w:rFonts w:hint="eastAsia" w:ascii="宋体" w:hAnsi="宋体" w:eastAsia="宋体" w:cs="宋体"/>
          <w:color w:val="auto"/>
          <w:sz w:val="24"/>
          <w:szCs w:val="24"/>
          <w:highlight w:val="none"/>
        </w:rPr>
        <w:t xml:space="preserve">（1）本项目对监狱和戒毒企业（简称监狱企业）视同小型、微型企业。</w:t>
      </w:r>
      <w:r>
        <w:rPr>
          <w:rFonts w:hint="eastAsia" w:ascii="宋体" w:hAnsi="宋体" w:eastAsia="宋体" w:cs="宋体"/>
          <w:color w:val="auto"/>
          <w:sz w:val="24"/>
          <w:szCs w:val="24"/>
          <w:highlight w:val="none"/>
        </w:rPr>
      </w:r>
    </w:p>
    <w:p>
      <w:pPr>
        <w:pStyle w:val="713"/>
        <w:ind w:firstLine="480"/>
        <w:keepLines w:val="0"/>
        <w:keepNext w:val="0"/>
        <w:pageBreakBefore w:val="0"/>
        <w:spacing w:beforeAutospacing="0" w:afterAutospacing="0" w:line="500" w:lineRule="exact"/>
        <w:widowControl w:val="off"/>
      </w:pPr>
      <w:r>
        <w:rPr>
          <w:rFonts w:hint="eastAsia" w:ascii="宋体" w:hAnsi="宋体" w:eastAsia="宋体" w:cs="宋体"/>
          <w:color w:val="auto"/>
          <w:sz w:val="24"/>
          <w:szCs w:val="24"/>
          <w:highlight w:val="none"/>
        </w:rPr>
        <w:t xml:space="preserve">（2）监狱企业参加政府采购活动时，需提供由省级以上监狱管理局、戒毒管理局(含新疆生产建设兵团)出具的属于监狱企业的证明文件。投标人如不提供上述证明文件，价格将不做相应扣除。</w:t>
      </w:r>
      <w:r>
        <w:rPr>
          <w:rFonts w:hint="eastAsia" w:ascii="宋体" w:hAnsi="宋体" w:eastAsia="宋体" w:cs="宋体"/>
          <w:color w:val="auto"/>
          <w:sz w:val="24"/>
          <w:szCs w:val="24"/>
          <w:highlight w:val="none"/>
        </w:rPr>
      </w:r>
    </w:p>
    <w:p>
      <w:pPr>
        <w:pStyle w:val="713"/>
        <w:ind w:firstLine="480"/>
        <w:keepLines w:val="0"/>
        <w:keepNext w:val="0"/>
        <w:pageBreakBefore w:val="0"/>
        <w:spacing w:beforeAutospacing="0" w:afterAutospacing="0" w:line="500" w:lineRule="exact"/>
        <w:widowControl w:val="off"/>
      </w:pPr>
      <w:r>
        <w:rPr>
          <w:rFonts w:hint="eastAsia" w:ascii="宋体" w:hAnsi="宋体" w:eastAsia="宋体" w:cs="宋体"/>
          <w:color w:val="auto"/>
          <w:sz w:val="24"/>
          <w:szCs w:val="24"/>
          <w:highlight w:val="none"/>
        </w:rPr>
        <w:t xml:space="preserve">（3）监狱企业标准请参照《关于政府采购支持监狱企业发展有关问题的通知》（财库[2014]68号）。</w:t>
      </w:r>
      <w:r>
        <w:rPr>
          <w:rFonts w:hint="eastAsia" w:ascii="宋体" w:hAnsi="宋体" w:eastAsia="宋体" w:cs="宋体"/>
          <w:color w:val="auto"/>
          <w:sz w:val="24"/>
          <w:szCs w:val="24"/>
          <w:highlight w:val="none"/>
        </w:rPr>
      </w:r>
    </w:p>
    <w:p>
      <w:pPr>
        <w:pStyle w:val="713"/>
        <w:ind w:firstLine="480"/>
        <w:keepLines w:val="0"/>
        <w:keepNext w:val="0"/>
        <w:pageBreakBefore w:val="0"/>
        <w:spacing w:beforeAutospacing="0" w:afterAutospacing="0" w:line="500" w:lineRule="exact"/>
        <w:widowControl w:val="off"/>
      </w:pPr>
      <w:r>
        <w:rPr>
          <w:rFonts w:hint="eastAsia" w:ascii="宋体" w:hAnsi="宋体" w:eastAsia="宋体" w:cs="宋体"/>
          <w:color w:val="auto"/>
          <w:sz w:val="24"/>
          <w:szCs w:val="24"/>
          <w:highlight w:val="none"/>
        </w:rPr>
        <w:t xml:space="preserve">4、残疾人福利单位、监狱企业属于小型、微型企业的，不重复享受政策。</w:t>
      </w:r>
      <w:r>
        <w:rPr>
          <w:rFonts w:hint="eastAsia" w:ascii="宋体" w:hAnsi="宋体" w:eastAsia="宋体" w:cs="宋体"/>
          <w:color w:val="auto"/>
          <w:sz w:val="24"/>
          <w:szCs w:val="24"/>
          <w:highlight w:val="none"/>
        </w:rPr>
      </w:r>
    </w:p>
    <w:p>
      <w:pPr>
        <w:pStyle w:val="713"/>
        <w:ind w:firstLine="480"/>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5、严格执行政府采购关于支持节能产品、环境标志产品的相关政策规定。如本次采购的产品属于财政部、国家发展改革委、生态环境部、市场监管总局等部门发布的节能产品、环境标志产品品目清单政府强制采购范围的，投标人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bCs/>
          <w:i/>
          <w:iCs/>
          <w:color w:val="auto"/>
          <w:sz w:val="24"/>
          <w:szCs w:val="24"/>
          <w:highlight w:val="none"/>
          <w:u w:val="none"/>
        </w:rPr>
        <w:t xml:space="preserve">如属政府强制采购产品未提供认证证书的或认证证书提供不全的将视为未实质性响应采购要求。</w:t>
      </w:r>
      <w:r>
        <w:rPr>
          <w:rFonts w:hint="eastAsia" w:ascii="宋体" w:hAnsi="宋体" w:eastAsia="宋体" w:cs="宋体"/>
          <w:color w:val="auto"/>
          <w:sz w:val="24"/>
          <w:szCs w:val="24"/>
          <w:highlight w:val="none"/>
        </w:rPr>
        <w:t xml:space="preserve">其他条件相同情况下，应当优先采</w:t>
      </w:r>
      <w:r>
        <w:rPr>
          <w:rFonts w:hint="eastAsia" w:ascii="宋体" w:hAnsi="宋体" w:eastAsia="宋体" w:cs="宋体"/>
          <w:color w:val="auto"/>
          <w:sz w:val="24"/>
          <w:szCs w:val="24"/>
          <w:highlight w:val="none"/>
        </w:rPr>
        <w:t xml:space="preserve">购节能产品、环境标志产品</w:t>
      </w:r>
      <w:r>
        <w:rPr>
          <w:rFonts w:hint="eastAsia" w:ascii="宋体" w:hAnsi="宋体" w:eastAsia="宋体" w:cs="宋体"/>
          <w:color w:val="auto"/>
          <w:sz w:val="24"/>
          <w:szCs w:val="24"/>
          <w:highlight w:val="none"/>
        </w:rPr>
      </w:r>
      <w:r>
        <w:rPr>
          <w:rFonts w:hint="eastAsia" w:ascii="宋体" w:hAnsi="宋体" w:eastAsia="宋体" w:cs="宋体"/>
          <w:color w:val="auto"/>
          <w:sz w:val="24"/>
          <w:szCs w:val="24"/>
          <w:highlight w:val="none"/>
        </w:rPr>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  </w:t>
      </w:r>
      <w:r/>
    </w:p>
    <w:p>
      <w:pPr>
        <w:pStyle w:val="713"/>
        <w:ind w:firstLine="482"/>
        <w:spacing w:beforeAutospacing="0" w:afterAutospacing="0" w:line="500" w:lineRule="exact"/>
        <w:rPr>
          <w:rFonts w:ascii="宋体" w:hAnsi="宋体" w:eastAsia="宋体" w:cs="宋体"/>
          <w:b/>
          <w:color w:val="auto"/>
          <w:highlight w:val="none"/>
        </w:rPr>
      </w:pPr>
      <w:r>
        <w:rPr>
          <w:rFonts w:hint="eastAsia" w:ascii="宋体" w:hAnsi="宋体" w:eastAsia="宋体" w:cs="宋体"/>
          <w:b/>
          <w:color w:val="auto"/>
          <w:highlight w:val="none"/>
        </w:rPr>
        <w:t xml:space="preserve">二、评标方法与评标标准</w:t>
      </w:r>
      <w:r/>
    </w:p>
    <w:p>
      <w:pPr>
        <w:ind w:firstLine="480"/>
        <w:spacing w:line="500" w:lineRule="exact"/>
        <w:rPr>
          <w:rFonts w:ascii="宋体" w:hAnsi="宋体" w:cs="宋体"/>
          <w:color w:val="auto"/>
          <w:sz w:val="24"/>
          <w:highlight w:val="none"/>
        </w:rPr>
      </w:pPr>
      <w:r>
        <w:rPr>
          <w:rFonts w:hint="eastAsia" w:ascii="宋体" w:hAnsi="宋体" w:cs="宋体"/>
          <w:bCs/>
          <w:color w:val="auto"/>
          <w:sz w:val="24"/>
          <w:highlight w:val="none"/>
        </w:rPr>
        <w:t xml:space="preserve">本项目评分总分值为100分。</w:t>
      </w:r>
      <w:r/>
    </w:p>
    <w:tbl>
      <w:tblPr>
        <w:tblStyle w:val="686"/>
        <w:tblW w:w="4996"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655"/>
        <w:gridCol w:w="6930"/>
        <w:gridCol w:w="696"/>
      </w:tblGrid>
      <w:tr>
        <w:trPr>
          <w:trHeight w:val="725"/>
        </w:trPr>
        <w:tc>
          <w:tcPr>
            <w:shd w:val="clear" w:color="auto" w:fill="auto"/>
            <w:tcBorders>
              <w:top w:val="single" w:color="000000" w:sz="4" w:space="0"/>
              <w:left w:val="single" w:color="000000" w:sz="4" w:space="0"/>
              <w:bottom w:val="single" w:color="000000" w:sz="4" w:space="0"/>
              <w:right w:val="single" w:color="000000" w:sz="4" w:space="0"/>
            </w:tcBorders>
            <w:tcW w:w="891"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评分项目</w:t>
            </w:r>
            <w:r/>
          </w:p>
        </w:tc>
        <w:tc>
          <w:tcPr>
            <w:shd w:val="clear" w:color="auto" w:fill="auto"/>
            <w:tcBorders>
              <w:top w:val="single" w:color="000000" w:sz="4" w:space="0"/>
              <w:left w:val="single" w:color="000000" w:sz="4" w:space="0"/>
              <w:bottom w:val="single" w:color="000000" w:sz="4" w:space="0"/>
              <w:right w:val="single" w:color="000000" w:sz="4" w:space="0"/>
            </w:tcBorders>
            <w:tcW w:w="3732"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评分细则</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分值</w:t>
            </w:r>
            <w:r/>
          </w:p>
        </w:tc>
      </w:tr>
      <w:tr>
        <w:trPr>
          <w:trHeight w:val="1292"/>
        </w:trPr>
        <w:tc>
          <w:tcPr>
            <w:shd w:val="clear" w:color="auto" w:fill="auto"/>
            <w:tcBorders>
              <w:top w:val="single" w:color="000000" w:sz="4" w:space="0"/>
              <w:left w:val="single" w:color="000000" w:sz="4" w:space="0"/>
              <w:bottom w:val="single" w:color="000000" w:sz="4" w:space="0"/>
              <w:right w:val="single" w:color="000000" w:sz="4" w:space="0"/>
            </w:tcBorders>
            <w:tcW w:w="89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投标报价</w:t>
            </w:r>
            <w:r/>
          </w:p>
        </w:tc>
        <w:tc>
          <w:tcPr>
            <w:shd w:val="clear" w:color="auto" w:fill="auto"/>
            <w:tcBorders>
              <w:top w:val="single" w:color="000000" w:sz="4" w:space="0"/>
              <w:left w:val="single" w:color="000000" w:sz="4" w:space="0"/>
              <w:bottom w:val="single" w:color="000000" w:sz="4" w:space="0"/>
              <w:right w:val="single" w:color="000000" w:sz="4" w:space="0"/>
            </w:tcBorders>
            <w:tcW w:w="3732" w:type="pct"/>
            <w:vAlign w:val="center"/>
            <w:textDirection w:val="lrTb"/>
            <w:noWrap w:val="false"/>
          </w:tcPr>
          <w:p>
            <w:pPr>
              <w:ind w:firstLine="480"/>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采用低价优先法计算，即满足招标文件要求且价格最低的有效供应商的投标报价为评标基准价，其价格分为满分10分。其他有效供应商的价格分统一按照下列公式计算:投标报价得分=(评标基准价／投标报价)×10, 小数点后四舍五入保留2位。</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r>
      <w:tr>
        <w:trPr>
          <w:trHeight w:val="1029"/>
        </w:trPr>
        <w:tc>
          <w:tcPr>
            <w:shd w:val="clear" w:color="auto" w:fill="auto"/>
            <w:tcBorders>
              <w:top w:val="single" w:color="000000" w:sz="4" w:space="0"/>
              <w:left w:val="single" w:color="000000" w:sz="4" w:space="0"/>
              <w:bottom w:val="single" w:color="000000" w:sz="4" w:space="0"/>
              <w:right w:val="single" w:color="000000" w:sz="4" w:space="0"/>
            </w:tcBorders>
            <w:tcW w:w="891" w:type="pct"/>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服务方案</w:t>
            </w:r>
            <w:r/>
          </w:p>
        </w:tc>
        <w:tc>
          <w:tcPr>
            <w:shd w:val="clear" w:color="auto" w:fill="auto"/>
            <w:tcBorders>
              <w:top w:val="single" w:color="000000" w:sz="4" w:space="0"/>
              <w:left w:val="single" w:color="000000" w:sz="4" w:space="0"/>
              <w:bottom w:val="single" w:color="000000" w:sz="4" w:space="0"/>
              <w:right w:val="single" w:color="000000" w:sz="4" w:space="0"/>
            </w:tcBorders>
            <w:tcW w:w="3732" w:type="pct"/>
            <w:vAlign w:val="center"/>
            <w:textDirection w:val="lrTb"/>
            <w:noWrap w:val="false"/>
          </w:tcPr>
          <w:p>
            <w:pPr>
              <w:ind w:firstLine="480"/>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评委小组根据以下评审要点，对服务方案进行评审计分，本项满分58分。</w:t>
            </w:r>
            <w:r/>
          </w:p>
          <w:p>
            <w:pPr>
              <w:ind w:firstLine="480"/>
              <w:jc w:val="left"/>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1、实施方案（15分）</w:t>
            </w:r>
            <w:r/>
          </w:p>
          <w:p>
            <w:pPr>
              <w:ind w:firstLine="480"/>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供应商根据本项目第四章中“实施方案”要求至少提供以下内容：项目实施总体规划、项目组织架构与职责、全流程程序与步骤、项目应用系统及数据资源设计、数字资源成果保护等方面内容进行综合评定：优于项目需求的得15分；满足项目需求的得13分；不满足或无此项内容的本项不得分。</w:t>
            </w:r>
            <w:r/>
          </w:p>
          <w:p>
            <w:pPr>
              <w:ind w:firstLine="480"/>
              <w:jc w:val="left"/>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2、保障方案（15分）</w:t>
            </w:r>
            <w:r/>
          </w:p>
          <w:p>
            <w:pPr>
              <w:ind w:firstLine="480"/>
              <w:jc w:val="left"/>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供应商根据本项目第四章中“保障方案”要求至少提供以下内容：质量保障措施、进度保障措施、信息安全保障措施、重难点分析及合理化建议等方面内容进行综合评定：优于项目需求的得15分；满足项目需求的得13分；不满足或无此项内容的本项不得分。</w:t>
            </w:r>
            <w:r/>
          </w:p>
          <w:p>
            <w:pPr>
              <w:ind w:firstLine="480"/>
              <w:jc w:val="left"/>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Style w:val="924"/>
                <w:rFonts w:hint="eastAsia"/>
                <w:color w:val="auto"/>
                <w:sz w:val="24"/>
                <w:szCs w:val="24"/>
                <w:highlight w:val="none"/>
                <w:lang w:val="en-US" w:eastAsia="zh-CN" w:bidi="ar"/>
              </w:rPr>
              <w:t xml:space="preserve">3、</w:t>
            </w:r>
            <w:r>
              <w:rPr>
                <w:rFonts w:hint="eastAsia" w:ascii="宋体" w:hAnsi="宋体" w:eastAsia="宋体" w:cs="宋体"/>
                <w:i w:val="0"/>
                <w:iCs w:val="0"/>
                <w:color w:val="auto"/>
                <w:sz w:val="24"/>
                <w:szCs w:val="24"/>
                <w:highlight w:val="none"/>
                <w:u w:val="none"/>
                <w:lang w:val="en-US" w:eastAsia="zh-CN" w:bidi="ar"/>
              </w:rPr>
              <w:t xml:space="preserve">验收培训方案（14分）</w:t>
            </w:r>
            <w:r/>
          </w:p>
          <w:p>
            <w:pPr>
              <w:ind w:firstLine="480"/>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供应商根据本项目第四章中“验收培训方案”要求至少提供以下内容：验收方案、培训安排、培训内容等方面内容进行综合评定：优于项目需求的得14分；满足项目需求的得12分；不满足或无此项内容的本项不得分。</w:t>
            </w:r>
            <w:r/>
          </w:p>
          <w:p>
            <w:pPr>
              <w:ind w:firstLine="480"/>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4、售后服务方案（14分）</w:t>
            </w:r>
            <w:r/>
          </w:p>
          <w:p>
            <w:pPr>
              <w:ind w:firstLine="480"/>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供应商根据本项目第四章中“售后服务方案”要求至少提供以下内容：售后团队组建、售后服务流程、售后服务响应与承诺等方面内容进行综合评定：优于项目需求的得14分；满足项目需求的得12分；不满足或无此项内容的本项不得分。</w:t>
            </w:r>
            <w:r/>
          </w:p>
          <w:p>
            <w:pPr>
              <w:ind w:firstLine="482"/>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default" w:ascii="宋体" w:hAnsi="宋体" w:eastAsia="宋体" w:cs="宋体"/>
                <w:b/>
                <w:bCs/>
                <w:i w:val="0"/>
                <w:iCs w:val="0"/>
                <w:color w:val="auto"/>
                <w:sz w:val="24"/>
                <w:szCs w:val="24"/>
                <w:highlight w:val="none"/>
                <w:u w:val="none"/>
                <w:lang w:val="en-US" w:eastAsia="zh-CN" w:bidi="ar"/>
              </w:rPr>
              <w:t xml:space="preserve">注：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58</w:t>
            </w:r>
            <w:r/>
          </w:p>
        </w:tc>
      </w:tr>
      <w:tr>
        <w:trPr>
          <w:trHeight w:val="2114"/>
        </w:trPr>
        <w:tc>
          <w:tcPr>
            <w:shd w:val="clear" w:color="auto" w:fill="auto"/>
            <w:tcBorders>
              <w:top w:val="single" w:color="000000" w:sz="4" w:space="0"/>
              <w:left w:val="single" w:color="000000" w:sz="4" w:space="0"/>
              <w:bottom w:val="single" w:color="000000" w:sz="4" w:space="0"/>
              <w:right w:val="single" w:color="000000" w:sz="4" w:space="0"/>
            </w:tcBorders>
            <w:tcW w:w="891"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综合实力</w:t>
            </w:r>
            <w:r/>
          </w:p>
        </w:tc>
        <w:tc>
          <w:tcPr>
            <w:shd w:val="clear" w:color="auto" w:fill="auto"/>
            <w:tcBorders>
              <w:top w:val="single" w:color="000000" w:sz="4" w:space="0"/>
              <w:left w:val="single" w:color="000000" w:sz="4" w:space="0"/>
              <w:bottom w:val="single" w:color="000000" w:sz="4" w:space="0"/>
              <w:right w:val="single" w:color="000000" w:sz="4" w:space="0"/>
            </w:tcBorders>
            <w:tcW w:w="3732" w:type="pct"/>
            <w:vAlign w:val="center"/>
            <w:textDirection w:val="lrTb"/>
            <w:noWrap w:val="false"/>
          </w:tcPr>
          <w:p>
            <w:pPr>
              <w:ind w:firstLine="480"/>
              <w:jc w:val="left"/>
              <w:keepLines w:val="0"/>
              <w:keepNext w:val="0"/>
              <w:widowControl/>
              <w:rPr>
                <w:rFonts w:hint="eastAsia" w:eastAsia="宋体" w:asciiTheme="minorEastAsia" w:hAnsiTheme="minorEastAsia" w:cstheme="minorEastAsia"/>
                <w:b w:val="0"/>
                <w:bCs w:val="0"/>
                <w:i w:val="0"/>
                <w:iCs w:val="0"/>
                <w:color w:val="auto"/>
                <w:sz w:val="24"/>
                <w:szCs w:val="24"/>
                <w:highlight w:val="none"/>
                <w:u w:val="none"/>
                <w:lang w:val="en-US" w:eastAsia="zh-CN"/>
              </w:rPr>
              <w:suppressLineNumbers w:val="0"/>
            </w:pPr>
            <w:r>
              <w:rPr>
                <w:rFonts w:hint="eastAsia" w:eastAsia="宋体" w:asciiTheme="minorEastAsia" w:hAnsiTheme="minorEastAsia" w:cstheme="minorEastAsia"/>
                <w:b w:val="0"/>
                <w:bCs w:val="0"/>
                <w:i w:val="0"/>
                <w:iCs w:val="0"/>
                <w:color w:val="auto"/>
                <w:sz w:val="24"/>
                <w:szCs w:val="24"/>
                <w:highlight w:val="none"/>
                <w:u w:val="none"/>
                <w:lang w:val="en-US" w:eastAsia="zh-CN"/>
              </w:rPr>
              <w:t xml:space="preserve">供应商自2022年1月1日（含）以来（以证书或文件上注明的日期为准），获得过县、区级行政部门表彰的，每提供一个得1分；获得过设区市级行政部门表彰的，每提供一个得2分；获得过省级及以上行政部门表彰的，每提供一个得3分；本项最高得9分（同一年份的同一项目表彰按最高级别奖项计算，不重复得分，不包括各类协会表彰）。</w:t>
            </w:r>
            <w:r/>
          </w:p>
          <w:p>
            <w:pPr>
              <w:ind w:firstLine="480"/>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eastAsia="宋体" w:asciiTheme="minorEastAsia" w:hAnsiTheme="minorEastAsia" w:cstheme="minorEastAsia"/>
                <w:b w:val="0"/>
                <w:bCs w:val="0"/>
                <w:i w:val="0"/>
                <w:iCs w:val="0"/>
                <w:color w:val="auto"/>
                <w:sz w:val="24"/>
                <w:szCs w:val="24"/>
                <w:highlight w:val="none"/>
                <w:u w:val="none"/>
                <w:lang w:val="en-US" w:eastAsia="zh-CN"/>
              </w:rPr>
              <w:t xml:space="preserve">注：投标时须提供获奖证书或文件扫描件并加盖供应商公章，不提供不得分。</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r>
      <w:tr>
        <w:trPr>
          <w:trHeight w:val="2753"/>
        </w:trPr>
        <w:tc>
          <w:tcPr>
            <w:shd w:val="clear" w:color="auto" w:fill="auto"/>
            <w:tcBorders>
              <w:top w:val="single" w:color="000000" w:sz="4" w:space="0"/>
              <w:left w:val="single" w:color="000000" w:sz="4" w:space="0"/>
              <w:bottom w:val="single" w:color="000000" w:sz="4" w:space="0"/>
              <w:right w:val="single" w:color="000000" w:sz="4" w:space="0"/>
            </w:tcBorders>
            <w:tcW w:w="891"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体系认证</w:t>
            </w:r>
            <w:r/>
          </w:p>
        </w:tc>
        <w:tc>
          <w:tcPr>
            <w:shd w:val="clear" w:color="auto" w:fill="auto"/>
            <w:tcBorders>
              <w:top w:val="single" w:color="000000" w:sz="4" w:space="0"/>
              <w:left w:val="single" w:color="000000" w:sz="4" w:space="0"/>
              <w:bottom w:val="single" w:color="000000" w:sz="4" w:space="0"/>
              <w:right w:val="single" w:color="000000" w:sz="4" w:space="0"/>
            </w:tcBorders>
            <w:tcW w:w="3732" w:type="pct"/>
            <w:vAlign w:val="center"/>
            <w:textDirection w:val="lrTb"/>
            <w:noWrap w:val="false"/>
          </w:tcPr>
          <w:p>
            <w:pPr>
              <w:ind w:firstLine="480"/>
              <w:jc w:val="left"/>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default" w:ascii="宋体" w:hAnsi="宋体" w:eastAsia="宋体" w:cs="宋体"/>
                <w:i w:val="0"/>
                <w:iCs w:val="0"/>
                <w:color w:val="auto"/>
                <w:sz w:val="24"/>
                <w:szCs w:val="24"/>
                <w:highlight w:val="none"/>
                <w:u w:val="none"/>
                <w:lang w:val="en-US" w:eastAsia="zh-CN" w:bidi="ar"/>
              </w:rPr>
              <w:t xml:space="preserve">供应商具有有效期内的质量管理体系认证证书、职业健康安全管理体系认证证书、信息安全管理体系认证证书的有一项得</w:t>
            </w:r>
            <w:r>
              <w:rPr>
                <w:rFonts w:hint="eastAsia" w:ascii="宋体" w:hAnsi="宋体" w:eastAsia="宋体" w:cs="宋体"/>
                <w:i w:val="0"/>
                <w:iCs w:val="0"/>
                <w:color w:val="auto"/>
                <w:sz w:val="24"/>
                <w:szCs w:val="24"/>
                <w:highlight w:val="none"/>
                <w:u w:val="none"/>
                <w:lang w:val="en-US" w:eastAsia="zh-CN" w:bidi="ar"/>
              </w:rPr>
              <w:t xml:space="preserve">1</w:t>
            </w:r>
            <w:r>
              <w:rPr>
                <w:rFonts w:hint="default" w:ascii="宋体" w:hAnsi="宋体" w:eastAsia="宋体" w:cs="宋体"/>
                <w:i w:val="0"/>
                <w:iCs w:val="0"/>
                <w:color w:val="auto"/>
                <w:sz w:val="24"/>
                <w:szCs w:val="24"/>
                <w:highlight w:val="none"/>
                <w:u w:val="none"/>
                <w:lang w:val="en-US" w:eastAsia="zh-CN" w:bidi="ar"/>
              </w:rPr>
              <w:t xml:space="preserve">分，</w:t>
            </w:r>
            <w:r>
              <w:rPr>
                <w:rFonts w:hint="eastAsia" w:ascii="宋体" w:hAnsi="宋体" w:eastAsia="宋体" w:cs="宋体"/>
                <w:i w:val="0"/>
                <w:iCs w:val="0"/>
                <w:color w:val="auto"/>
                <w:sz w:val="24"/>
                <w:szCs w:val="24"/>
                <w:highlight w:val="none"/>
                <w:u w:val="none"/>
                <w:lang w:val="en-US" w:eastAsia="zh-CN" w:bidi="ar"/>
              </w:rPr>
              <w:t xml:space="preserve">本项</w:t>
            </w:r>
            <w:r>
              <w:rPr>
                <w:rFonts w:hint="default" w:ascii="宋体" w:hAnsi="宋体" w:eastAsia="宋体" w:cs="宋体"/>
                <w:i w:val="0"/>
                <w:iCs w:val="0"/>
                <w:color w:val="auto"/>
                <w:sz w:val="24"/>
                <w:szCs w:val="24"/>
                <w:highlight w:val="none"/>
                <w:u w:val="none"/>
                <w:lang w:val="en-US" w:eastAsia="zh-CN" w:bidi="ar"/>
              </w:rPr>
              <w:t xml:space="preserve">最高得</w:t>
            </w:r>
            <w:r>
              <w:rPr>
                <w:rFonts w:hint="eastAsia" w:ascii="宋体" w:hAnsi="宋体" w:eastAsia="宋体" w:cs="宋体"/>
                <w:i w:val="0"/>
                <w:iCs w:val="0"/>
                <w:color w:val="auto"/>
                <w:sz w:val="24"/>
                <w:szCs w:val="24"/>
                <w:highlight w:val="none"/>
                <w:u w:val="none"/>
                <w:lang w:val="en-US" w:eastAsia="zh-CN" w:bidi="ar"/>
              </w:rPr>
              <w:t xml:space="preserve">3</w:t>
            </w:r>
            <w:r>
              <w:rPr>
                <w:rFonts w:hint="default" w:ascii="宋体" w:hAnsi="宋体" w:eastAsia="宋体" w:cs="宋体"/>
                <w:i w:val="0"/>
                <w:iCs w:val="0"/>
                <w:color w:val="auto"/>
                <w:sz w:val="24"/>
                <w:szCs w:val="24"/>
                <w:highlight w:val="none"/>
                <w:u w:val="none"/>
                <w:lang w:val="en-US" w:eastAsia="zh-CN" w:bidi="ar"/>
              </w:rPr>
              <w:t xml:space="preserve">分。</w:t>
            </w:r>
            <w:r/>
          </w:p>
          <w:p>
            <w:pPr>
              <w:ind w:firstLine="480"/>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注：投标时须提供上述证书的原件扫描件，同时须提供上述证书在全国认证认可信息公共服务平台（http://cx.cnca.cn/CertECloud/index/index/page?currentPosition=）查询页面完整截图，供应商应当确保证书开标当天处于有效期内，否则不予认可。以上材料均须加盖供应商公章，否则不予认可，不提供不得分。</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r>
      <w:tr>
        <w:trPr>
          <w:trHeight w:val="1202"/>
        </w:trPr>
        <w:tc>
          <w:tcPr>
            <w:shd w:val="clear" w:color="auto" w:fill="auto"/>
            <w:tcBorders>
              <w:top w:val="single" w:color="000000" w:sz="4" w:space="0"/>
              <w:left w:val="single" w:color="000000" w:sz="4" w:space="0"/>
              <w:bottom w:val="single" w:color="000000" w:sz="4" w:space="0"/>
              <w:right w:val="single" w:color="000000" w:sz="4" w:space="0"/>
            </w:tcBorders>
            <w:tcW w:w="891"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企业软著</w:t>
            </w:r>
            <w:r/>
          </w:p>
        </w:tc>
        <w:tc>
          <w:tcPr>
            <w:shd w:val="clear" w:color="auto" w:fill="auto"/>
            <w:tcBorders>
              <w:top w:val="single" w:color="000000" w:sz="4" w:space="0"/>
              <w:left w:val="single" w:color="000000" w:sz="4" w:space="0"/>
              <w:bottom w:val="single" w:color="000000" w:sz="4" w:space="0"/>
              <w:right w:val="single" w:color="000000" w:sz="4" w:space="0"/>
            </w:tcBorders>
            <w:tcW w:w="3732" w:type="pct"/>
            <w:vAlign w:val="center"/>
            <w:textDirection w:val="lrTb"/>
            <w:noWrap w:val="false"/>
          </w:tcPr>
          <w:p>
            <w:pPr>
              <w:ind w:firstLine="480"/>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default" w:ascii="宋体" w:hAnsi="宋体" w:eastAsia="宋体" w:cs="宋体"/>
                <w:i w:val="0"/>
                <w:iCs w:val="0"/>
                <w:color w:val="auto"/>
                <w:sz w:val="24"/>
                <w:szCs w:val="24"/>
                <w:highlight w:val="none"/>
                <w:u w:val="none"/>
                <w:lang w:val="en-US" w:eastAsia="zh-CN" w:bidi="ar"/>
              </w:rPr>
              <w:t xml:space="preserve">供应商</w:t>
            </w:r>
            <w:r>
              <w:rPr>
                <w:rFonts w:hint="eastAsia" w:ascii="宋体" w:hAnsi="宋体" w:eastAsia="宋体" w:cs="宋体"/>
                <w:i w:val="0"/>
                <w:iCs w:val="0"/>
                <w:color w:val="auto"/>
                <w:sz w:val="24"/>
                <w:szCs w:val="24"/>
                <w:highlight w:val="none"/>
                <w:u w:val="none"/>
                <w:lang w:val="en-US" w:eastAsia="zh-CN" w:bidi="ar"/>
              </w:rPr>
              <w:t xml:space="preserve">具有与本次采购项目相关的“</w:t>
            </w:r>
            <w:r>
              <w:rPr>
                <w:rFonts w:hint="eastAsia" w:eastAsia="宋体" w:asciiTheme="minorEastAsia" w:hAnsiTheme="minorEastAsia" w:cstheme="minorEastAsia"/>
                <w:b w:val="0"/>
                <w:bCs w:val="0"/>
                <w:i w:val="0"/>
                <w:iCs w:val="0"/>
                <w:color w:val="auto"/>
                <w:sz w:val="24"/>
                <w:szCs w:val="24"/>
                <w:highlight w:val="none"/>
                <w:u w:val="none"/>
                <w:lang w:val="en-US" w:eastAsia="zh-CN"/>
              </w:rPr>
              <w:t xml:space="preserve">数字化展示类</w:t>
            </w:r>
            <w:r>
              <w:rPr>
                <w:rFonts w:hint="eastAsia" w:ascii="宋体" w:hAnsi="宋体" w:eastAsia="宋体" w:cs="宋体"/>
                <w:i w:val="0"/>
                <w:iCs w:val="0"/>
                <w:color w:val="auto"/>
                <w:sz w:val="24"/>
                <w:szCs w:val="24"/>
                <w:highlight w:val="none"/>
                <w:u w:val="none"/>
                <w:lang w:val="en-US" w:eastAsia="zh-CN" w:bidi="ar"/>
              </w:rPr>
              <w:t xml:space="preserve">”软件著作权的，每提供1项得3分，本项最高得6分。</w:t>
            </w:r>
            <w:r/>
          </w:p>
          <w:p>
            <w:pPr>
              <w:ind w:firstLine="480"/>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注：投标时须提供软件著作权证书扫描件并加盖</w:t>
            </w:r>
            <w:r>
              <w:rPr>
                <w:rFonts w:hint="default" w:ascii="宋体" w:hAnsi="宋体" w:eastAsia="宋体" w:cs="宋体"/>
                <w:i w:val="0"/>
                <w:iCs w:val="0"/>
                <w:color w:val="auto"/>
                <w:sz w:val="24"/>
                <w:szCs w:val="24"/>
                <w:highlight w:val="none"/>
                <w:u w:val="none"/>
                <w:lang w:val="en-US" w:eastAsia="zh-CN" w:bidi="ar"/>
              </w:rPr>
              <w:t xml:space="preserve">供应商</w:t>
            </w:r>
            <w:r>
              <w:rPr>
                <w:rFonts w:hint="eastAsia" w:ascii="宋体" w:hAnsi="宋体" w:eastAsia="宋体" w:cs="宋体"/>
                <w:i w:val="0"/>
                <w:iCs w:val="0"/>
                <w:color w:val="auto"/>
                <w:sz w:val="24"/>
                <w:szCs w:val="24"/>
                <w:highlight w:val="none"/>
                <w:u w:val="none"/>
                <w:lang w:val="en-US" w:eastAsia="zh-CN" w:bidi="ar"/>
              </w:rPr>
              <w:t xml:space="preserve">公章，不提供不得分。评标委员会将根据著作权名称及投标人提供的功能说明材料，判断其与项目需求的关联性。</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r>
      <w:tr>
        <w:trPr>
          <w:trHeight w:val="1172"/>
        </w:trPr>
        <w:tc>
          <w:tcPr>
            <w:shd w:val="clear" w:color="auto" w:fill="auto"/>
            <w:tcBorders>
              <w:top w:val="single" w:color="000000" w:sz="4" w:space="0"/>
              <w:left w:val="single" w:color="000000" w:sz="4" w:space="0"/>
              <w:bottom w:val="single" w:color="000000" w:sz="4" w:space="0"/>
              <w:right w:val="single" w:color="000000" w:sz="4" w:space="0"/>
            </w:tcBorders>
            <w:tcW w:w="891"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企业业绩</w:t>
            </w:r>
            <w:r/>
          </w:p>
        </w:tc>
        <w:tc>
          <w:tcPr>
            <w:shd w:val="clear" w:color="auto" w:fill="auto"/>
            <w:tcBorders>
              <w:top w:val="single" w:color="000000" w:sz="4" w:space="0"/>
              <w:left w:val="single" w:color="000000" w:sz="4" w:space="0"/>
              <w:bottom w:val="single" w:color="000000" w:sz="4" w:space="0"/>
              <w:right w:val="single" w:color="000000" w:sz="4" w:space="0"/>
            </w:tcBorders>
            <w:tcW w:w="3732" w:type="pct"/>
            <w:vAlign w:val="center"/>
            <w:textDirection w:val="lrTb"/>
            <w:noWrap w:val="false"/>
          </w:tcPr>
          <w:p>
            <w:pPr>
              <w:ind w:firstLine="480"/>
              <w:jc w:val="left"/>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default" w:ascii="宋体" w:hAnsi="宋体" w:eastAsia="宋体" w:cs="宋体"/>
                <w:i w:val="0"/>
                <w:iCs w:val="0"/>
                <w:color w:val="auto"/>
                <w:sz w:val="24"/>
                <w:szCs w:val="24"/>
                <w:highlight w:val="none"/>
                <w:u w:val="none"/>
                <w:lang w:val="en-US" w:eastAsia="zh-CN" w:bidi="ar"/>
              </w:rPr>
              <w:t xml:space="preserve">供应商自2022年1月1日以来（以合同签订时间为准）具有类似项目业绩的，每提供1个得</w:t>
            </w:r>
            <w:r>
              <w:rPr>
                <w:rFonts w:hint="eastAsia" w:ascii="宋体" w:hAnsi="宋体" w:eastAsia="宋体" w:cs="宋体"/>
                <w:i w:val="0"/>
                <w:iCs w:val="0"/>
                <w:color w:val="auto"/>
                <w:sz w:val="24"/>
                <w:szCs w:val="24"/>
                <w:highlight w:val="none"/>
                <w:u w:val="none"/>
                <w:lang w:val="en-US" w:eastAsia="zh-CN" w:bidi="ar"/>
              </w:rPr>
              <w:t xml:space="preserve">2</w:t>
            </w:r>
            <w:r>
              <w:rPr>
                <w:rFonts w:hint="default" w:ascii="宋体" w:hAnsi="宋体" w:eastAsia="宋体" w:cs="宋体"/>
                <w:i w:val="0"/>
                <w:iCs w:val="0"/>
                <w:color w:val="auto"/>
                <w:sz w:val="24"/>
                <w:szCs w:val="24"/>
                <w:highlight w:val="none"/>
                <w:u w:val="none"/>
                <w:lang w:val="en-US" w:eastAsia="zh-CN" w:bidi="ar"/>
              </w:rPr>
              <w:t xml:space="preserve">分，本项最高得</w:t>
            </w:r>
            <w:r>
              <w:rPr>
                <w:rFonts w:hint="eastAsia" w:ascii="宋体" w:hAnsi="宋体" w:eastAsia="宋体" w:cs="宋体"/>
                <w:i w:val="0"/>
                <w:iCs w:val="0"/>
                <w:color w:val="auto"/>
                <w:sz w:val="24"/>
                <w:szCs w:val="24"/>
                <w:highlight w:val="none"/>
                <w:u w:val="none"/>
                <w:lang w:val="en-US" w:eastAsia="zh-CN" w:bidi="ar"/>
              </w:rPr>
              <w:t xml:space="preserve">6</w:t>
            </w:r>
            <w:r>
              <w:rPr>
                <w:rFonts w:hint="default" w:ascii="宋体" w:hAnsi="宋体" w:eastAsia="宋体" w:cs="宋体"/>
                <w:i w:val="0"/>
                <w:iCs w:val="0"/>
                <w:color w:val="auto"/>
                <w:sz w:val="24"/>
                <w:szCs w:val="24"/>
                <w:highlight w:val="none"/>
                <w:u w:val="none"/>
                <w:lang w:val="en-US" w:eastAsia="zh-CN" w:bidi="ar"/>
              </w:rPr>
              <w:t xml:space="preserve">分。</w:t>
            </w:r>
            <w:r/>
          </w:p>
          <w:p>
            <w:pPr>
              <w:ind w:firstLine="480"/>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default" w:ascii="宋体" w:hAnsi="宋体" w:eastAsia="宋体" w:cs="宋体"/>
                <w:i w:val="0"/>
                <w:iCs w:val="0"/>
                <w:color w:val="auto"/>
                <w:sz w:val="24"/>
                <w:szCs w:val="24"/>
                <w:highlight w:val="none"/>
                <w:u w:val="none"/>
                <w:lang w:val="en-US" w:eastAsia="zh-CN" w:bidi="ar"/>
              </w:rPr>
              <w:t xml:space="preserve">注：投标时须提供项目业绩合同扫描件（</w:t>
            </w:r>
            <w:r>
              <w:rPr>
                <w:rFonts w:hint="eastAsia" w:ascii="宋体" w:hAnsi="宋体" w:eastAsia="宋体" w:cs="宋体"/>
                <w:i w:val="0"/>
                <w:iCs w:val="0"/>
                <w:color w:val="auto"/>
                <w:sz w:val="24"/>
                <w:szCs w:val="24"/>
                <w:highlight w:val="none"/>
                <w:u w:val="none"/>
                <w:lang w:val="en-US" w:eastAsia="zh-CN" w:bidi="ar"/>
              </w:rPr>
              <w:t xml:space="preserve">至少</w:t>
            </w:r>
            <w:r>
              <w:rPr>
                <w:rFonts w:hint="default" w:ascii="宋体" w:hAnsi="宋体" w:eastAsia="宋体" w:cs="宋体"/>
                <w:i w:val="0"/>
                <w:iCs w:val="0"/>
                <w:color w:val="auto"/>
                <w:sz w:val="24"/>
                <w:szCs w:val="24"/>
                <w:highlight w:val="none"/>
                <w:u w:val="none"/>
                <w:lang w:val="en-US" w:eastAsia="zh-CN" w:bidi="ar"/>
              </w:rPr>
              <w:t xml:space="preserve">包含合同首页、服务内容页、签字盖章页）并加盖供应商公章，</w:t>
            </w:r>
            <w:r>
              <w:rPr>
                <w:rFonts w:hint="eastAsia" w:ascii="宋体" w:hAnsi="宋体" w:eastAsia="宋体" w:cs="宋体"/>
                <w:i w:val="0"/>
                <w:iCs w:val="0"/>
                <w:color w:val="auto"/>
                <w:sz w:val="24"/>
                <w:szCs w:val="24"/>
                <w:highlight w:val="none"/>
                <w:u w:val="none"/>
                <w:lang w:val="en-US" w:eastAsia="zh-CN" w:bidi="ar"/>
              </w:rPr>
              <w:t xml:space="preserve">提供不全或</w:t>
            </w:r>
            <w:r>
              <w:rPr>
                <w:rFonts w:hint="default" w:ascii="宋体" w:hAnsi="宋体" w:eastAsia="宋体" w:cs="宋体"/>
                <w:i w:val="0"/>
                <w:iCs w:val="0"/>
                <w:color w:val="auto"/>
                <w:sz w:val="24"/>
                <w:szCs w:val="24"/>
                <w:highlight w:val="none"/>
                <w:u w:val="none"/>
                <w:lang w:val="en-US" w:eastAsia="zh-CN" w:bidi="ar"/>
              </w:rPr>
              <w:t xml:space="preserve">不提供不得分。所提供业绩合同的服务内容须体现以下任一方面的描述：</w:t>
            </w:r>
            <w:r>
              <w:rPr>
                <w:rFonts w:hint="default" w:ascii="宋体" w:hAnsi="宋体" w:eastAsia="宋体" w:cs="宋体"/>
                <w:i w:val="0"/>
                <w:iCs w:val="0"/>
                <w:color w:val="auto"/>
                <w:sz w:val="24"/>
                <w:szCs w:val="24"/>
                <w:highlight w:val="none"/>
                <w:u w:val="none"/>
                <w:lang w:val="en-US" w:eastAsia="zh-CN" w:bidi="ar"/>
              </w:rPr>
              <w:t xml:space="preserve">纸质档案/文献的数字化加工与处理；数字资源管理平台/系统开发；数字多媒体内容展示等内容</w:t>
            </w:r>
            <w:r>
              <w:rPr>
                <w:rFonts w:hint="default" w:ascii="宋体" w:hAnsi="宋体" w:eastAsia="宋体" w:cs="宋体"/>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r>
      <w:tr>
        <w:trPr>
          <w:trHeight w:val="747"/>
        </w:trPr>
        <w:tc>
          <w:tcPr>
            <w:shd w:val="clear" w:color="auto" w:fill="auto"/>
            <w:tcBorders>
              <w:top w:val="single" w:color="000000" w:sz="4" w:space="0"/>
              <w:left w:val="single" w:color="000000" w:sz="4" w:space="0"/>
              <w:bottom w:val="single" w:color="000000" w:sz="4" w:space="0"/>
              <w:right w:val="single" w:color="000000" w:sz="4" w:space="0"/>
            </w:tcBorders>
            <w:tcW w:w="891"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人员配备</w:t>
            </w:r>
            <w:r/>
          </w:p>
        </w:tc>
        <w:tc>
          <w:tcPr>
            <w:shd w:val="clear" w:color="auto" w:fill="auto"/>
            <w:tcBorders>
              <w:top w:val="single" w:color="000000" w:sz="4" w:space="0"/>
              <w:left w:val="single" w:color="000000" w:sz="4" w:space="0"/>
              <w:bottom w:val="single" w:color="000000" w:sz="4" w:space="0"/>
              <w:right w:val="single" w:color="000000" w:sz="4" w:space="0"/>
            </w:tcBorders>
            <w:tcW w:w="3732" w:type="pct"/>
            <w:vAlign w:val="center"/>
            <w:textDirection w:val="lrTb"/>
            <w:noWrap w:val="false"/>
          </w:tcPr>
          <w:p>
            <w:pPr>
              <w:ind w:firstLine="480"/>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①拟投入本项目的项目负责人具有高级工程师职称（信息技术类专业或数据处理类专业）的得2分，本项最高得2分；(投标时须提供证书扫描件及该人员开标前3个月中任意1个月的社保缴纳证明扫描件并加盖供应商公章,提供不全或不提供的不得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    ②拟投入本项目的项目团队成员（项目负责人除外）：具有高级工程师职称（信息技术类专业或数据处理类专业）的每提供一个得1分，具有中级工程师职称的（信息技术类专业或数据处理类专业）的每提供一个得0.5分，本项最高得3分，(同一人员不重复计分，其中中级工程师职称成员计分上限为1分，投标时须提供证书扫描件及人员开标前3个月中任意1个月的社保缴纳证明扫描件并加盖供应商公章,提供不全或不提供的不得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    ③</w:t>
            </w:r>
            <w:r>
              <w:rPr>
                <w:rFonts w:hint="eastAsia" w:ascii="宋体" w:hAnsi="宋体" w:eastAsia="宋体" w:cs="宋体"/>
                <w:b w:val="0"/>
                <w:bCs w:val="0"/>
                <w:i w:val="0"/>
                <w:iCs w:val="0"/>
                <w:color w:val="auto"/>
                <w:sz w:val="24"/>
                <w:szCs w:val="24"/>
                <w:highlight w:val="none"/>
                <w:u w:val="none"/>
                <w:lang w:val="en-US" w:eastAsia="zh-CN" w:bidi="ar"/>
              </w:rPr>
              <w:t xml:space="preserve">承诺函：投标人拟投入的项目团队成员达到15人及以上的得3分，不满足不得分。（投标时须提供承诺函并加盖</w:t>
            </w:r>
            <w:r>
              <w:rPr>
                <w:rFonts w:hint="default" w:ascii="宋体" w:hAnsi="宋体" w:eastAsia="宋体" w:cs="宋体"/>
                <w:b w:val="0"/>
                <w:bCs w:val="0"/>
                <w:i w:val="0"/>
                <w:iCs w:val="0"/>
                <w:color w:val="auto"/>
                <w:sz w:val="24"/>
                <w:szCs w:val="24"/>
                <w:highlight w:val="none"/>
                <w:u w:val="none"/>
                <w:lang w:val="en-US" w:eastAsia="zh-CN" w:bidi="ar"/>
              </w:rPr>
              <w:t xml:space="preserve">供应商</w:t>
            </w:r>
            <w:r>
              <w:rPr>
                <w:rFonts w:hint="eastAsia" w:ascii="宋体" w:hAnsi="宋体" w:eastAsia="宋体" w:cs="宋体"/>
                <w:b w:val="0"/>
                <w:bCs w:val="0"/>
                <w:i w:val="0"/>
                <w:iCs w:val="0"/>
                <w:color w:val="auto"/>
                <w:sz w:val="24"/>
                <w:szCs w:val="24"/>
                <w:highlight w:val="none"/>
                <w:u w:val="none"/>
                <w:lang w:val="en-US" w:eastAsia="zh-CN" w:bidi="ar"/>
              </w:rPr>
              <w:t xml:space="preserve">公章，承诺函格式自拟，不提供不得分。）</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r>
    </w:tbl>
    <w:p>
      <w:pPr>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br w:type="page" w:clear="all"/>
      </w:r>
      <w:r/>
    </w:p>
    <w:p>
      <w:pPr>
        <w:jc w:val="center"/>
        <w:rPr>
          <w:rFonts w:ascii="宋体" w:hAnsi="宋体" w:eastAsia="宋体" w:cs="宋体"/>
          <w:color w:val="auto"/>
          <w:highlight w:val="none"/>
        </w:rPr>
      </w:pPr>
      <w:r>
        <w:rPr>
          <w:rFonts w:hint="eastAsia" w:ascii="宋体" w:hAnsi="宋体" w:eastAsia="宋体" w:cs="宋体"/>
          <w:b/>
          <w:bCs/>
          <w:color w:val="auto"/>
          <w:sz w:val="44"/>
          <w:szCs w:val="44"/>
          <w:highlight w:val="none"/>
        </w:rPr>
        <w:t xml:space="preserve">第六章  投标文件格式</w:t>
      </w:r>
      <w:r/>
    </w:p>
    <w:p>
      <w:pPr>
        <w:pStyle w:val="713"/>
        <w:jc w:val="center"/>
        <w:spacing w:beforeAutospacing="0" w:afterAutospacing="0"/>
        <w:rPr>
          <w:rFonts w:ascii="宋体" w:hAnsi="宋体" w:eastAsia="宋体" w:cs="宋体"/>
          <w:b/>
          <w:color w:val="auto"/>
          <w:sz w:val="72"/>
          <w:szCs w:val="72"/>
          <w:highlight w:val="none"/>
        </w:rPr>
      </w:pPr>
      <w:r/>
      <w:bookmarkStart w:id="184" w:name="_Hlt26671244"/>
      <w:r/>
      <w:bookmarkEnd w:id="184"/>
      <w:r/>
      <w:bookmarkStart w:id="185" w:name="_Hlt26955039"/>
      <w:r/>
      <w:bookmarkEnd w:id="185"/>
      <w:r/>
      <w:bookmarkStart w:id="186" w:name="_Toc26554094"/>
      <w:r/>
      <w:bookmarkEnd w:id="186"/>
      <w:r/>
      <w:bookmarkStart w:id="187" w:name="_Toc49090576"/>
      <w:r/>
      <w:bookmarkStart w:id="188" w:name="_Toc120614282"/>
      <w:r/>
      <w:r/>
    </w:p>
    <w:p>
      <w:pPr>
        <w:pStyle w:val="713"/>
        <w:jc w:val="center"/>
        <w:spacing w:beforeAutospacing="0" w:afterAutospacing="0"/>
        <w:rPr>
          <w:rFonts w:ascii="宋体" w:hAnsi="宋体" w:eastAsia="宋体" w:cs="宋体"/>
          <w:b/>
          <w:color w:val="auto"/>
          <w:sz w:val="72"/>
          <w:szCs w:val="72"/>
          <w:highlight w:val="none"/>
        </w:rPr>
      </w:pPr>
      <w:r>
        <w:rPr>
          <w:rFonts w:ascii="宋体" w:hAnsi="宋体" w:eastAsia="宋体" w:cs="宋体"/>
          <w:b/>
          <w:color w:val="auto"/>
          <w:sz w:val="72"/>
          <w:szCs w:val="72"/>
          <w:highlight w:val="none"/>
        </w:rPr>
      </w:r>
      <w:r/>
    </w:p>
    <w:p>
      <w:pPr>
        <w:pStyle w:val="713"/>
        <w:jc w:val="center"/>
        <w:spacing w:beforeAutospacing="0" w:afterAutospacing="0"/>
        <w:rPr>
          <w:rFonts w:ascii="宋体" w:hAnsi="宋体" w:eastAsia="宋体" w:cs="宋体"/>
          <w:b/>
          <w:color w:val="auto"/>
          <w:sz w:val="72"/>
          <w:szCs w:val="72"/>
          <w:highlight w:val="none"/>
        </w:rPr>
      </w:pPr>
      <w:r>
        <w:rPr>
          <w:rFonts w:ascii="宋体" w:hAnsi="宋体" w:eastAsia="宋体" w:cs="宋体"/>
          <w:b/>
          <w:color w:val="auto"/>
          <w:sz w:val="72"/>
          <w:szCs w:val="72"/>
          <w:highlight w:val="none"/>
        </w:rPr>
      </w:r>
      <w:r/>
    </w:p>
    <w:p>
      <w:pPr>
        <w:pStyle w:val="713"/>
        <w:jc w:val="center"/>
        <w:spacing w:beforeAutospacing="0" w:afterAutospacing="0"/>
        <w:rPr>
          <w:rFonts w:ascii="宋体" w:hAnsi="宋体" w:eastAsia="宋体" w:cs="宋体"/>
          <w:color w:val="auto"/>
          <w:highlight w:val="none"/>
        </w:rPr>
      </w:pPr>
      <w:r>
        <w:rPr>
          <w:rFonts w:hint="eastAsia" w:ascii="宋体" w:hAnsi="宋体" w:eastAsia="宋体" w:cs="宋体"/>
          <w:b/>
          <w:color w:val="auto"/>
          <w:sz w:val="72"/>
          <w:szCs w:val="72"/>
          <w:highlight w:val="none"/>
        </w:rPr>
        <w:t xml:space="preserve">投  标  文  件</w:t>
      </w:r>
      <w:r/>
    </w:p>
    <w:p>
      <w:pPr>
        <w:pStyle w:val="713"/>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13"/>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13"/>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13"/>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13"/>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13"/>
        <w:ind w:firstLine="1084"/>
        <w:jc w:val="both"/>
        <w:spacing w:beforeAutospacing="0" w:afterAutospacing="0"/>
        <w:rPr>
          <w:rFonts w:ascii="宋体" w:hAnsi="宋体" w:eastAsia="宋体" w:cs="宋体"/>
          <w:color w:val="auto"/>
          <w:highlight w:val="none"/>
        </w:rPr>
      </w:pPr>
      <w:r>
        <w:rPr>
          <w:rFonts w:hint="eastAsia" w:ascii="宋体" w:hAnsi="宋体" w:eastAsia="宋体" w:cs="宋体"/>
          <w:b/>
          <w:color w:val="auto"/>
          <w:sz w:val="36"/>
          <w:szCs w:val="36"/>
          <w:highlight w:val="none"/>
        </w:rPr>
        <w:t xml:space="preserve">项目名称：</w:t>
      </w:r>
      <w:r>
        <w:rPr>
          <w:rFonts w:hint="eastAsia" w:ascii="宋体" w:hAnsi="宋体" w:eastAsia="宋体" w:cs="宋体"/>
          <w:b/>
          <w:color w:val="auto"/>
          <w:sz w:val="36"/>
          <w:szCs w:val="36"/>
          <w:highlight w:val="none"/>
          <w:u w:val="single"/>
        </w:rPr>
        <w:t xml:space="preserve">               </w:t>
      </w:r>
      <w:r/>
    </w:p>
    <w:p>
      <w:pPr>
        <w:pStyle w:val="713"/>
        <w:ind w:firstLine="1084"/>
        <w:jc w:val="both"/>
        <w:spacing w:beforeAutospacing="0" w:afterAutospacing="0"/>
        <w:rPr>
          <w:rFonts w:ascii="宋体" w:hAnsi="宋体" w:eastAsia="宋体" w:cs="宋体"/>
          <w:color w:val="auto"/>
          <w:highlight w:val="none"/>
        </w:rPr>
      </w:pPr>
      <w:r>
        <w:rPr>
          <w:rFonts w:hint="eastAsia" w:ascii="宋体" w:hAnsi="宋体" w:eastAsia="宋体" w:cs="宋体"/>
          <w:b/>
          <w:color w:val="auto"/>
          <w:sz w:val="36"/>
          <w:szCs w:val="36"/>
          <w:highlight w:val="none"/>
        </w:rPr>
        <w:t xml:space="preserve">项目编号：</w:t>
      </w:r>
      <w:r>
        <w:rPr>
          <w:rFonts w:hint="eastAsia" w:ascii="宋体" w:hAnsi="宋体" w:eastAsia="宋体" w:cs="宋体"/>
          <w:b/>
          <w:color w:val="auto"/>
          <w:sz w:val="36"/>
          <w:szCs w:val="36"/>
          <w:highlight w:val="none"/>
          <w:u w:val="single"/>
        </w:rPr>
        <w:t xml:space="preserve">               </w:t>
      </w:r>
      <w:r/>
    </w:p>
    <w:p>
      <w:pPr>
        <w:pStyle w:val="713"/>
        <w:jc w:val="both"/>
        <w:spacing w:beforeAutospacing="0" w:afterAutospacing="0"/>
        <w:rPr>
          <w:rFonts w:ascii="宋体" w:hAnsi="宋体" w:eastAsia="宋体" w:cs="宋体"/>
          <w:color w:val="auto"/>
          <w:highlight w:val="none"/>
        </w:rPr>
      </w:pPr>
      <w:r>
        <w:rPr>
          <w:rFonts w:hint="eastAsia" w:ascii="宋体" w:hAnsi="宋体" w:eastAsia="宋体" w:cs="宋体"/>
          <w:b/>
          <w:color w:val="auto"/>
          <w:sz w:val="36"/>
          <w:szCs w:val="36"/>
          <w:highlight w:val="none"/>
        </w:rPr>
        <w:t xml:space="preserve">   投标人名称：</w:t>
      </w:r>
      <w:r>
        <w:rPr>
          <w:rFonts w:hint="eastAsia" w:ascii="宋体" w:hAnsi="宋体" w:eastAsia="宋体" w:cs="宋体"/>
          <w:b/>
          <w:color w:val="auto"/>
          <w:sz w:val="36"/>
          <w:szCs w:val="36"/>
          <w:highlight w:val="none"/>
          <w:u w:val="single"/>
        </w:rPr>
        <w:t xml:space="preserve">（加盖CA电子公章）</w:t>
      </w:r>
      <w:r/>
    </w:p>
    <w:p>
      <w:pPr>
        <w:pStyle w:val="713"/>
        <w:jc w:val="both"/>
        <w:spacing w:beforeAutospacing="0" w:afterAutospacing="0"/>
        <w:rPr>
          <w:rFonts w:ascii="宋体" w:hAnsi="宋体" w:eastAsia="宋体" w:cs="宋体"/>
          <w:color w:val="auto"/>
          <w:highlight w:val="none"/>
        </w:rPr>
      </w:pPr>
      <w:r>
        <w:rPr>
          <w:rFonts w:hint="eastAsia" w:ascii="宋体" w:hAnsi="宋体" w:eastAsia="宋体" w:cs="宋体"/>
          <w:b/>
          <w:color w:val="auto"/>
          <w:sz w:val="36"/>
          <w:szCs w:val="36"/>
          <w:highlight w:val="none"/>
        </w:rPr>
        <w:t xml:space="preserve">   日   期：</w:t>
      </w:r>
      <w:r>
        <w:rPr>
          <w:rFonts w:hint="eastAsia" w:ascii="宋体" w:hAnsi="宋体" w:eastAsia="宋体" w:cs="宋体"/>
          <w:b/>
          <w:color w:val="auto"/>
          <w:sz w:val="36"/>
          <w:szCs w:val="36"/>
          <w:highlight w:val="none"/>
          <w:u w:val="single"/>
        </w:rPr>
        <w:t xml:space="preserve">                     </w:t>
      </w:r>
      <w:r/>
    </w:p>
    <w:p>
      <w:pPr>
        <w:pStyle w:val="713"/>
        <w:jc w:val="center"/>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13"/>
        <w:jc w:val="both"/>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13"/>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713"/>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713"/>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713"/>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713"/>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713"/>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713"/>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713"/>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713"/>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713"/>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713"/>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13"/>
        <w:jc w:val="center"/>
        <w:spacing w:beforeAutospacing="0" w:afterAutospacing="0" w:line="0" w:lineRule="atLeast"/>
        <w:rPr>
          <w:rFonts w:ascii="宋体" w:hAnsi="宋体" w:eastAsia="宋体" w:cs="宋体"/>
          <w:color w:val="auto"/>
          <w:highlight w:val="none"/>
        </w:rPr>
      </w:pPr>
      <w:r>
        <w:rPr>
          <w:rFonts w:hint="eastAsia" w:ascii="宋体" w:hAnsi="宋体" w:eastAsia="宋体" w:cs="宋体"/>
          <w:b/>
          <w:color w:val="auto"/>
          <w:sz w:val="32"/>
          <w:szCs w:val="32"/>
          <w:highlight w:val="none"/>
        </w:rPr>
        <w:t xml:space="preserve">投标文件目录</w:t>
      </w:r>
      <w:r/>
    </w:p>
    <w:p>
      <w:pPr>
        <w:pStyle w:val="713"/>
        <w:jc w:val="center"/>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13"/>
        <w:ind w:firstLine="480"/>
        <w:jc w:val="both"/>
        <w:spacing w:beforeAutospacing="0" w:afterAutospacing="0" w:line="500" w:lineRule="exact"/>
        <w:rPr>
          <w:rFonts w:ascii="宋体" w:hAnsi="宋体" w:eastAsia="宋体" w:cs="宋体"/>
          <w:i/>
          <w:color w:val="auto"/>
          <w:highlight w:val="none"/>
          <w:u w:val="single"/>
        </w:rPr>
      </w:pPr>
      <w:r>
        <w:rPr>
          <w:rFonts w:hint="eastAsia" w:ascii="宋体" w:hAnsi="宋体" w:eastAsia="宋体" w:cs="宋体"/>
          <w:i/>
          <w:color w:val="auto"/>
          <w:highlight w:val="none"/>
          <w:u w:val="single"/>
        </w:rPr>
        <w:t xml:space="preserve">一、法人或者其他组织的营业执照等证明文件，自然人的身份证明</w:t>
      </w:r>
      <w:r/>
    </w:p>
    <w:p>
      <w:pPr>
        <w:ind w:firstLine="480"/>
        <w:jc w:val="left"/>
        <w:spacing w:line="500" w:lineRule="exact"/>
        <w:tabs>
          <w:tab w:val="left" w:pos="1331" w:leader="none"/>
        </w:tabs>
        <w:rPr>
          <w:rFonts w:ascii="宋体" w:hAnsi="宋体" w:eastAsia="宋体" w:cs="宋体"/>
          <w:i/>
          <w:color w:val="auto"/>
          <w:highlight w:val="none"/>
          <w:u w:val="single"/>
        </w:rPr>
      </w:pPr>
      <w:r>
        <w:rPr>
          <w:rFonts w:hint="eastAsia" w:ascii="宋体" w:hAnsi="宋体" w:eastAsia="宋体" w:cs="宋体"/>
          <w:i/>
          <w:color w:val="auto"/>
          <w:sz w:val="24"/>
          <w:highlight w:val="none"/>
          <w:u w:val="single"/>
        </w:rPr>
        <w:t xml:space="preserve">二、上一年度的财务</w:t>
      </w:r>
      <w:r>
        <w:rPr>
          <w:rFonts w:hint="eastAsia" w:ascii="宋体" w:hAnsi="宋体" w:eastAsia="宋体" w:cs="宋体"/>
          <w:i/>
          <w:color w:val="auto"/>
          <w:sz w:val="24"/>
          <w:highlight w:val="none"/>
          <w:u w:val="single"/>
          <w:lang w:eastAsia="zh-CN"/>
        </w:rPr>
        <w:t xml:space="preserve">状况</w:t>
      </w:r>
      <w:r>
        <w:rPr>
          <w:rFonts w:hint="eastAsia" w:ascii="宋体" w:hAnsi="宋体" w:eastAsia="宋体" w:cs="宋体"/>
          <w:i/>
          <w:color w:val="auto"/>
          <w:sz w:val="24"/>
          <w:highlight w:val="none"/>
          <w:u w:val="single"/>
        </w:rPr>
        <w:t xml:space="preserve">报告（至少提供资产负债表、利润表、现金流量表，供应商成立不满一年不需提供。）</w:t>
      </w:r>
      <w:r/>
    </w:p>
    <w:p>
      <w:pPr>
        <w:pStyle w:val="713"/>
        <w:ind w:firstLine="480"/>
        <w:jc w:val="both"/>
        <w:spacing w:beforeAutospacing="0" w:afterAutospacing="0" w:line="500" w:lineRule="exact"/>
        <w:rPr>
          <w:rFonts w:ascii="宋体" w:hAnsi="宋体" w:eastAsia="宋体" w:cs="宋体"/>
          <w:i/>
          <w:color w:val="auto"/>
          <w:highlight w:val="none"/>
          <w:u w:val="single"/>
        </w:rPr>
      </w:pPr>
      <w:r>
        <w:rPr>
          <w:rFonts w:hint="eastAsia" w:ascii="宋体" w:hAnsi="宋体" w:eastAsia="宋体" w:cs="宋体"/>
          <w:i/>
          <w:color w:val="auto"/>
          <w:highlight w:val="none"/>
          <w:u w:val="single"/>
        </w:rPr>
        <w:t xml:space="preserve">三、具备履行合同所必需的设备和专业技术能力的书面声明</w:t>
      </w:r>
      <w:r/>
    </w:p>
    <w:p>
      <w:pPr>
        <w:pStyle w:val="713"/>
        <w:ind w:firstLine="480"/>
        <w:jc w:val="both"/>
        <w:spacing w:beforeAutospacing="0" w:afterAutospacing="0" w:line="500" w:lineRule="exact"/>
        <w:rPr>
          <w:rFonts w:ascii="宋体" w:hAnsi="宋体" w:eastAsia="宋体" w:cs="宋体"/>
          <w:i/>
          <w:color w:val="auto"/>
          <w:highlight w:val="none"/>
          <w:u w:val="single"/>
        </w:rPr>
      </w:pPr>
      <w:r>
        <w:rPr>
          <w:rFonts w:hint="eastAsia" w:ascii="宋体" w:hAnsi="宋体" w:eastAsia="宋体" w:cs="宋体"/>
          <w:i/>
          <w:color w:val="auto"/>
          <w:highlight w:val="none"/>
          <w:u w:val="singl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713"/>
        <w:ind w:firstLine="480"/>
        <w:jc w:val="both"/>
        <w:spacing w:beforeAutospacing="0" w:afterAutospacing="0" w:line="500" w:lineRule="exact"/>
        <w:rPr>
          <w:rFonts w:ascii="宋体" w:hAnsi="宋体" w:eastAsia="宋体" w:cs="宋体"/>
          <w:i/>
          <w:color w:val="auto"/>
          <w:highlight w:val="none"/>
          <w:u w:val="single"/>
        </w:rPr>
      </w:pPr>
      <w:r>
        <w:rPr>
          <w:rFonts w:hint="eastAsia" w:ascii="宋体" w:hAnsi="宋体" w:eastAsia="宋体" w:cs="宋体"/>
          <w:i/>
          <w:color w:val="auto"/>
          <w:highlight w:val="none"/>
          <w:u w:val="single"/>
        </w:rPr>
        <w:t xml:space="preserve">五、参加政府采购活动前 3 年内在经营活动中没有重大违法记录的书面声明</w:t>
      </w:r>
      <w:r/>
    </w:p>
    <w:p>
      <w:pPr>
        <w:pStyle w:val="713"/>
        <w:ind w:firstLine="480"/>
        <w:jc w:val="both"/>
        <w:spacing w:beforeAutospacing="0" w:afterAutospacing="0" w:line="500" w:lineRule="exact"/>
        <w:rPr>
          <w:rFonts w:ascii="宋体" w:hAnsi="宋体" w:eastAsia="宋体" w:cs="宋体"/>
          <w:i/>
          <w:color w:val="auto"/>
          <w:highlight w:val="none"/>
          <w:u w:val="single"/>
        </w:rPr>
      </w:pPr>
      <w:r>
        <w:rPr>
          <w:rFonts w:hint="eastAsia" w:ascii="宋体" w:hAnsi="宋体" w:eastAsia="宋体" w:cs="宋体"/>
          <w:i/>
          <w:color w:val="auto"/>
          <w:highlight w:val="none"/>
          <w:u w:val="single"/>
        </w:rPr>
        <w:t xml:space="preserve">六、特定资格要求的证明文件</w:t>
      </w:r>
      <w:r/>
    </w:p>
    <w:p>
      <w:pPr>
        <w:pStyle w:val="713"/>
        <w:ind w:firstLine="480"/>
        <w:jc w:val="both"/>
        <w:spacing w:beforeAutospacing="0" w:afterAutospacing="0" w:line="500" w:lineRule="exact"/>
        <w:rPr>
          <w:rFonts w:ascii="宋体" w:hAnsi="宋体" w:eastAsia="宋体" w:cs="宋体"/>
          <w:i/>
          <w:color w:val="auto"/>
          <w:highlight w:val="none"/>
          <w:u w:val="single"/>
        </w:rPr>
      </w:pPr>
      <w:r>
        <w:rPr>
          <w:rFonts w:hint="eastAsia" w:ascii="宋体" w:hAnsi="宋体" w:eastAsia="宋体" w:cs="宋体"/>
          <w:i/>
          <w:color w:val="auto"/>
          <w:highlight w:val="none"/>
          <w:u w:val="single"/>
        </w:rPr>
        <w:t xml:space="preserve">七、法人授权书</w:t>
      </w:r>
      <w:r/>
    </w:p>
    <w:p>
      <w:pPr>
        <w:pStyle w:val="713"/>
        <w:ind w:firstLine="480"/>
        <w:jc w:val="both"/>
        <w:spacing w:beforeAutospacing="0" w:afterAutospacing="0" w:line="500" w:lineRule="exact"/>
        <w:rPr>
          <w:rFonts w:ascii="宋体" w:hAnsi="宋体" w:eastAsia="宋体" w:cs="宋体"/>
          <w:i/>
          <w:color w:val="auto"/>
          <w:highlight w:val="none"/>
          <w:u w:val="single"/>
        </w:rPr>
      </w:pPr>
      <w:r>
        <w:rPr>
          <w:rFonts w:hint="eastAsia" w:ascii="宋体" w:hAnsi="宋体" w:eastAsia="宋体" w:cs="宋体"/>
          <w:i/>
          <w:color w:val="auto"/>
          <w:highlight w:val="none"/>
          <w:u w:val="single"/>
        </w:rPr>
        <w:t xml:space="preserve">八、投标函</w:t>
      </w:r>
      <w:r/>
    </w:p>
    <w:p>
      <w:pPr>
        <w:pStyle w:val="713"/>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九、中小企业声明函</w:t>
      </w:r>
      <w:r/>
    </w:p>
    <w:p>
      <w:pPr>
        <w:pStyle w:val="713"/>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十、残疾人福利性单位声明函</w:t>
      </w:r>
      <w:r/>
    </w:p>
    <w:p>
      <w:pPr>
        <w:pStyle w:val="713"/>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十一、投标分项报价表</w:t>
      </w:r>
      <w:r/>
    </w:p>
    <w:p>
      <w:pPr>
        <w:pStyle w:val="713"/>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十二、技术要求响应及偏离表</w:t>
      </w:r>
      <w:r/>
    </w:p>
    <w:p>
      <w:pPr>
        <w:pStyle w:val="713"/>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十三、商务要求响应及偏离表</w:t>
      </w:r>
      <w:r/>
    </w:p>
    <w:p>
      <w:pPr>
        <w:pStyle w:val="713"/>
        <w:ind w:firstLine="480"/>
        <w:jc w:val="both"/>
        <w:spacing w:beforeAutospacing="0" w:afterAutospacing="0" w:line="500" w:lineRule="exact"/>
        <w:rPr>
          <w:rFonts w:ascii="宋体" w:hAnsi="宋体" w:eastAsia="宋体" w:cs="宋体"/>
          <w:i/>
          <w:color w:val="auto"/>
          <w:highlight w:val="none"/>
          <w:u w:val="single"/>
        </w:rPr>
      </w:pPr>
      <w:r>
        <w:rPr>
          <w:rFonts w:hint="eastAsia" w:ascii="宋体" w:hAnsi="宋体" w:eastAsia="宋体" w:cs="宋体"/>
          <w:i/>
          <w:color w:val="auto"/>
          <w:highlight w:val="none"/>
          <w:u w:val="single"/>
        </w:rPr>
        <w:t xml:space="preserve">十四、开标一览表</w:t>
      </w:r>
      <w:r/>
    </w:p>
    <w:p>
      <w:pPr>
        <w:pStyle w:val="713"/>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十五、项目团队人员一览表</w:t>
      </w:r>
      <w:r/>
    </w:p>
    <w:p>
      <w:pPr>
        <w:pStyle w:val="713"/>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十</w:t>
      </w:r>
      <w:r>
        <w:rPr>
          <w:rFonts w:hint="eastAsia" w:ascii="宋体" w:hAnsi="宋体" w:eastAsia="宋体" w:cs="宋体"/>
          <w:color w:val="auto"/>
          <w:highlight w:val="none"/>
          <w:lang w:eastAsia="zh-CN"/>
        </w:rPr>
        <w:t xml:space="preserve">六</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服务</w:t>
      </w:r>
      <w:r>
        <w:rPr>
          <w:rFonts w:hint="eastAsia" w:ascii="宋体" w:hAnsi="宋体" w:eastAsia="宋体" w:cs="宋体"/>
          <w:color w:val="auto"/>
          <w:highlight w:val="none"/>
        </w:rPr>
        <w:t xml:space="preserve">方案等</w:t>
      </w:r>
      <w:r/>
    </w:p>
    <w:p>
      <w:pPr>
        <w:pStyle w:val="713"/>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十</w:t>
      </w:r>
      <w:r>
        <w:rPr>
          <w:rFonts w:hint="eastAsia" w:ascii="宋体" w:hAnsi="宋体" w:eastAsia="宋体" w:cs="宋体"/>
          <w:color w:val="auto"/>
          <w:highlight w:val="none"/>
          <w:lang w:eastAsia="zh-CN"/>
        </w:rPr>
        <w:t xml:space="preserve">七</w:t>
      </w:r>
      <w:r>
        <w:rPr>
          <w:rFonts w:hint="eastAsia" w:ascii="宋体" w:hAnsi="宋体" w:eastAsia="宋体" w:cs="宋体"/>
          <w:color w:val="auto"/>
          <w:highlight w:val="none"/>
        </w:rPr>
        <w:t xml:space="preserve">、招标文件要求提供或投标人认为需要提供的其他材料等</w:t>
      </w:r>
      <w:r/>
    </w:p>
    <w:p>
      <w:pPr>
        <w:pStyle w:val="713"/>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十</w:t>
      </w:r>
      <w:r>
        <w:rPr>
          <w:rFonts w:hint="eastAsia" w:ascii="宋体" w:hAnsi="宋体" w:eastAsia="宋体" w:cs="宋体"/>
          <w:color w:val="auto"/>
          <w:highlight w:val="none"/>
          <w:lang w:eastAsia="zh-CN"/>
        </w:rPr>
        <w:t xml:space="preserve">八</w:t>
      </w:r>
      <w:r>
        <w:rPr>
          <w:rFonts w:hint="eastAsia" w:ascii="宋体" w:hAnsi="宋体" w:eastAsia="宋体" w:cs="宋体"/>
          <w:color w:val="auto"/>
          <w:highlight w:val="none"/>
        </w:rPr>
        <w:t xml:space="preserve">、盐城市政府采购事前信用承诺书</w:t>
      </w:r>
      <w:r/>
    </w:p>
    <w:p>
      <w:pPr>
        <w:pStyle w:val="713"/>
        <w:ind w:firstLine="480"/>
        <w:jc w:val="both"/>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713"/>
        <w:ind w:firstLine="480"/>
        <w:jc w:val="both"/>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713"/>
        <w:ind w:firstLine="480"/>
        <w:jc w:val="both"/>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13"/>
        <w:ind w:firstLine="480"/>
        <w:jc w:val="both"/>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13"/>
        <w:ind w:firstLine="480"/>
        <w:jc w:val="both"/>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13"/>
        <w:ind w:firstLine="480"/>
        <w:jc w:val="both"/>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13"/>
        <w:ind w:firstLine="480"/>
        <w:jc w:val="both"/>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713"/>
        <w:ind w:firstLine="480"/>
        <w:jc w:val="both"/>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jc w:val="center"/>
        <w:rPr>
          <w:rFonts w:ascii="宋体" w:hAnsi="宋体" w:eastAsia="宋体" w:cs="宋体"/>
          <w:color w:val="auto"/>
          <w:highlight w:val="none"/>
        </w:rPr>
        <w:outlineLvl w:val="1"/>
      </w:pPr>
      <w:r>
        <w:rPr>
          <w:rFonts w:hint="eastAsia" w:ascii="宋体" w:hAnsi="宋体" w:eastAsia="宋体" w:cs="宋体"/>
          <w:i/>
          <w:color w:val="auto"/>
          <w:sz w:val="32"/>
          <w:szCs w:val="32"/>
          <w:highlight w:val="none"/>
          <w:u w:val="single"/>
        </w:rPr>
        <w:t xml:space="preserve">一、法人或者其他组织的营业执照等证明文件，自然人的身份证明</w:t>
      </w:r>
      <w:r/>
    </w:p>
    <w:p>
      <w:pPr>
        <w:pStyle w:val="713"/>
        <w:ind w:firstLine="480"/>
        <w:jc w:val="both"/>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 </w:t>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br w:type="page" w:clear="all"/>
      </w:r>
      <w:r/>
    </w:p>
    <w:p>
      <w:pPr>
        <w:pStyle w:val="713"/>
        <w:jc w:val="center"/>
        <w:spacing w:beforeAutospacing="0" w:afterAutospacing="0"/>
        <w:rPr>
          <w:rFonts w:ascii="宋体" w:hAnsi="宋体" w:eastAsia="宋体" w:cs="宋体"/>
          <w:color w:val="auto"/>
          <w:highlight w:val="none"/>
        </w:rPr>
        <w:outlineLvl w:val="1"/>
      </w:pPr>
      <w:r>
        <w:rPr>
          <w:rFonts w:hint="eastAsia" w:ascii="宋体" w:hAnsi="宋体" w:eastAsia="宋体" w:cs="宋体"/>
          <w:i/>
          <w:color w:val="auto"/>
          <w:sz w:val="32"/>
          <w:szCs w:val="32"/>
          <w:highlight w:val="none"/>
          <w:u w:val="single"/>
        </w:rPr>
        <w:t xml:space="preserve">二、上一年度的财务状况报告</w:t>
      </w:r>
      <w:r/>
    </w:p>
    <w:p>
      <w:pPr>
        <w:pStyle w:val="713"/>
        <w:ind w:firstLine="480"/>
        <w:jc w:val="center"/>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t xml:space="preserve">（至少提供资产负债表、利润表、现金流量表，供应商成立不满一年不需提供。）</w:t>
      </w:r>
      <w:r/>
    </w:p>
    <w:p>
      <w:pPr>
        <w:pStyle w:val="713"/>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br w:type="page" w:clear="all"/>
      </w:r>
      <w:r/>
    </w:p>
    <w:p>
      <w:pPr>
        <w:pStyle w:val="713"/>
        <w:jc w:val="center"/>
        <w:spacing w:beforeAutospacing="0" w:afterAutospacing="0"/>
        <w:rPr>
          <w:rFonts w:ascii="宋体" w:hAnsi="宋体" w:eastAsia="宋体" w:cs="宋体"/>
          <w:color w:val="auto"/>
          <w:highlight w:val="none"/>
        </w:rPr>
        <w:outlineLvl w:val="1"/>
      </w:pPr>
      <w:r>
        <w:rPr>
          <w:rFonts w:hint="eastAsia" w:ascii="宋体" w:hAnsi="宋体" w:eastAsia="宋体" w:cs="宋体"/>
          <w:i/>
          <w:color w:val="auto"/>
          <w:sz w:val="32"/>
          <w:szCs w:val="32"/>
          <w:highlight w:val="none"/>
          <w:u w:val="single"/>
        </w:rPr>
        <w:t xml:space="preserve">三、具备履行合同所必需的设备和专业技术能力的书面声明</w:t>
      </w:r>
      <w:r/>
    </w:p>
    <w:p>
      <w:pPr>
        <w:pStyle w:val="914"/>
        <w:ind w:firstLine="480"/>
        <w:jc w:val="both"/>
        <w:spacing w:beforeAutospacing="0" w:afterAutospacing="0" w:line="500" w:lineRule="exact"/>
        <w:rPr>
          <w:color w:val="auto"/>
          <w:highlight w:val="none"/>
        </w:rPr>
      </w:pPr>
      <w:r>
        <w:rPr>
          <w:rFonts w:hint="eastAsia"/>
          <w:color w:val="auto"/>
          <w:highlight w:val="none"/>
        </w:rPr>
        <w:t xml:space="preserve">我单位郑重声明：我单位具备履行本项采购合同所必需的设备和专业技术能力，为履行本项采购合同我公司具备如下主要设备和主要专业技术能力：</w:t>
      </w:r>
      <w:r/>
    </w:p>
    <w:p>
      <w:pPr>
        <w:pStyle w:val="914"/>
        <w:ind w:firstLine="480"/>
        <w:jc w:val="both"/>
        <w:spacing w:beforeAutospacing="0" w:afterAutospacing="0" w:line="500" w:lineRule="exact"/>
        <w:rPr>
          <w:color w:val="auto"/>
          <w:highlight w:val="none"/>
        </w:rPr>
      </w:pPr>
      <w:r>
        <w:rPr>
          <w:rFonts w:hint="eastAsia"/>
          <w:color w:val="auto"/>
          <w:highlight w:val="none"/>
        </w:rPr>
        <w:t xml:space="preserve">主要设备有：</w:t>
      </w:r>
      <w:r>
        <w:rPr>
          <w:rFonts w:hint="eastAsia"/>
          <w:color w:val="auto"/>
          <w:highlight w:val="none"/>
          <w:u w:val="single"/>
        </w:rPr>
        <w:t xml:space="preserve">            </w:t>
      </w:r>
      <w:r>
        <w:rPr>
          <w:rFonts w:hint="eastAsia"/>
          <w:color w:val="auto"/>
          <w:highlight w:val="none"/>
        </w:rPr>
        <w:t xml:space="preserve">。</w:t>
      </w:r>
      <w:r/>
    </w:p>
    <w:p>
      <w:pPr>
        <w:pStyle w:val="914"/>
        <w:ind w:firstLine="480"/>
        <w:jc w:val="both"/>
        <w:spacing w:beforeAutospacing="0" w:afterAutospacing="0" w:line="500" w:lineRule="exact"/>
        <w:rPr>
          <w:color w:val="auto"/>
          <w:highlight w:val="none"/>
        </w:rPr>
      </w:pPr>
      <w:r>
        <w:rPr>
          <w:rFonts w:hint="eastAsia"/>
          <w:color w:val="auto"/>
          <w:highlight w:val="none"/>
        </w:rPr>
        <w:t xml:space="preserve">主要专业技术能力有：</w:t>
      </w:r>
      <w:r>
        <w:rPr>
          <w:rFonts w:hint="eastAsia"/>
          <w:color w:val="auto"/>
          <w:highlight w:val="none"/>
          <w:u w:val="single"/>
        </w:rPr>
        <w:t xml:space="preserve">   </w:t>
      </w:r>
      <w:r>
        <w:rPr>
          <w:rFonts w:hint="eastAsia"/>
          <w:color w:val="auto"/>
          <w:highlight w:val="none"/>
        </w:rPr>
        <w:t xml:space="preserve">。</w:t>
      </w:r>
      <w:r/>
    </w:p>
    <w:p>
      <w:pPr>
        <w:pStyle w:val="713"/>
        <w:jc w:val="both"/>
        <w:spacing w:beforeAutospacing="0" w:afterAutospacing="0"/>
        <w:rPr>
          <w:rFonts w:ascii="宋体" w:hAnsi="宋体" w:eastAsia="宋体" w:cs="宋体"/>
          <w:i/>
          <w:color w:val="auto"/>
          <w:sz w:val="32"/>
          <w:szCs w:val="32"/>
          <w:highlight w:val="none"/>
          <w:u w:val="single"/>
        </w:rPr>
      </w:pPr>
      <w:r>
        <w:rPr>
          <w:rFonts w:ascii="宋体" w:hAnsi="宋体" w:eastAsia="宋体" w:cs="宋体"/>
          <w:i/>
          <w:color w:val="auto"/>
          <w:sz w:val="32"/>
          <w:szCs w:val="32"/>
          <w:highlight w:val="none"/>
          <w:u w:val="singl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br w:type="page" w:clear="all"/>
      </w:r>
      <w:r/>
    </w:p>
    <w:p>
      <w:pPr>
        <w:pStyle w:val="713"/>
        <w:jc w:val="center"/>
        <w:spacing w:beforeAutospacing="0" w:afterAutospacing="0"/>
        <w:rPr>
          <w:rFonts w:ascii="宋体" w:hAnsi="宋体" w:eastAsia="宋体" w:cs="宋体"/>
          <w:color w:val="auto"/>
          <w:highlight w:val="none"/>
        </w:rPr>
        <w:outlineLvl w:val="1"/>
      </w:pPr>
      <w:r>
        <w:rPr>
          <w:rFonts w:hint="eastAsia" w:ascii="宋体" w:hAnsi="宋体" w:eastAsia="宋体" w:cs="宋体"/>
          <w:i/>
          <w:color w:val="auto"/>
          <w:sz w:val="32"/>
          <w:szCs w:val="32"/>
          <w:highlight w:val="none"/>
          <w:u w:val="single"/>
        </w:rPr>
        <w:t xml:space="preserve">四、依法缴纳税收和社会保障资金的相关材料</w:t>
      </w:r>
      <w:r/>
    </w:p>
    <w:p>
      <w:pPr>
        <w:pStyle w:val="713"/>
        <w:ind w:firstLine="480"/>
        <w:jc w:val="center"/>
        <w:spacing w:beforeAutospacing="0" w:afterAutospacing="0"/>
        <w:rPr>
          <w:rFonts w:ascii="宋体" w:hAnsi="宋体" w:eastAsia="宋体" w:cs="宋体"/>
          <w:color w:val="auto"/>
          <w:highlight w:val="none"/>
        </w:rPr>
      </w:pPr>
      <w:r/>
      <w:bookmarkStart w:id="189" w:name="_Toc120614284"/>
      <w:r>
        <w:rPr>
          <w:rFonts w:hint="eastAsia" w:ascii="宋体" w:hAnsi="宋体" w:eastAsia="宋体" w:cs="宋体"/>
          <w:color w:val="auto"/>
          <w:highlight w:val="none"/>
        </w:rPr>
        <w:t xml:space="preserve">提供提交投标文件截止时间前一年内至少一个月依法缴纳税收及缴纳社会保障资金的证明材料。投标人依法享受缓缴、免缴税收、社会保障资金的提供证明材料。</w:t>
      </w:r>
      <w:bookmarkEnd w:id="189"/>
      <w:r/>
      <w:r/>
    </w:p>
    <w:p>
      <w:pPr>
        <w:pStyle w:val="713"/>
        <w:jc w:val="both"/>
        <w:spacing w:beforeAutospacing="0" w:afterAutospacing="0"/>
        <w:rPr>
          <w:rFonts w:ascii="宋体" w:hAnsi="宋体" w:eastAsia="宋体" w:cs="宋体"/>
          <w:i/>
          <w:color w:val="auto"/>
          <w:sz w:val="32"/>
          <w:szCs w:val="32"/>
          <w:highlight w:val="none"/>
          <w:u w:val="single"/>
        </w:rPr>
      </w:pPr>
      <w:r>
        <w:rPr>
          <w:rFonts w:ascii="宋体" w:hAnsi="宋体" w:eastAsia="宋体" w:cs="宋体"/>
          <w:i/>
          <w:color w:val="auto"/>
          <w:sz w:val="32"/>
          <w:szCs w:val="32"/>
          <w:highlight w:val="none"/>
          <w:u w:val="singl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br w:type="page" w:clear="all"/>
      </w:r>
      <w:r/>
    </w:p>
    <w:p>
      <w:pPr>
        <w:pStyle w:val="713"/>
        <w:jc w:val="center"/>
        <w:spacing w:beforeAutospacing="0" w:afterAutospacing="0"/>
        <w:rPr>
          <w:rFonts w:ascii="宋体" w:hAnsi="宋体" w:eastAsia="宋体" w:cs="宋体"/>
          <w:color w:val="auto"/>
          <w:highlight w:val="none"/>
        </w:rPr>
        <w:outlineLvl w:val="1"/>
      </w:pPr>
      <w:r>
        <w:rPr>
          <w:rFonts w:hint="eastAsia" w:ascii="宋体" w:hAnsi="宋体" w:eastAsia="宋体" w:cs="宋体"/>
          <w:i/>
          <w:color w:val="auto"/>
          <w:sz w:val="32"/>
          <w:szCs w:val="32"/>
          <w:highlight w:val="none"/>
          <w:u w:val="single"/>
        </w:rPr>
        <w:t xml:space="preserve">五、参加政府采购活动前 3 年内在经营活动中没有重大违法记录的书面声明</w:t>
      </w:r>
      <w:r/>
    </w:p>
    <w:p>
      <w:pPr>
        <w:pStyle w:val="713"/>
        <w:jc w:val="center"/>
        <w:spacing w:beforeAutospacing="0" w:afterAutospacing="0" w:line="0" w:lineRule="atLeas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713"/>
        <w:jc w:val="center"/>
        <w:spacing w:beforeAutospacing="0" w:afterAutospacing="0" w:line="0" w:lineRule="atLeast"/>
        <w:rPr>
          <w:rFonts w:ascii="宋体" w:hAnsi="宋体" w:eastAsia="宋体" w:cs="宋体"/>
          <w:color w:val="auto"/>
          <w:highlight w:val="none"/>
        </w:rPr>
      </w:pPr>
      <w:r>
        <w:rPr>
          <w:rFonts w:hint="eastAsia" w:ascii="宋体" w:hAnsi="宋体" w:eastAsia="宋体" w:cs="宋体"/>
          <w:b/>
          <w:color w:val="auto"/>
          <w:sz w:val="44"/>
          <w:szCs w:val="44"/>
          <w:highlight w:val="none"/>
        </w:rPr>
        <w:t xml:space="preserve">声  明</w:t>
      </w:r>
      <w:r/>
    </w:p>
    <w:p>
      <w:pPr>
        <w:pStyle w:val="713"/>
        <w:jc w:val="center"/>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713"/>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br w:type="page" w:clear="all"/>
      </w:r>
      <w:r/>
    </w:p>
    <w:p>
      <w:pPr>
        <w:pStyle w:val="713"/>
        <w:jc w:val="center"/>
        <w:spacing w:beforeAutospacing="0" w:afterAutospacing="0"/>
        <w:rPr>
          <w:rFonts w:ascii="宋体" w:hAnsi="宋体" w:eastAsia="宋体" w:cs="宋体"/>
          <w:color w:val="auto"/>
          <w:highlight w:val="none"/>
        </w:rPr>
        <w:outlineLvl w:val="1"/>
      </w:pPr>
      <w:r>
        <w:rPr>
          <w:rFonts w:hint="eastAsia" w:ascii="宋体" w:hAnsi="宋体" w:eastAsia="宋体" w:cs="宋体"/>
          <w:i/>
          <w:color w:val="auto"/>
          <w:sz w:val="32"/>
          <w:szCs w:val="32"/>
          <w:highlight w:val="none"/>
          <w:u w:val="single"/>
        </w:rPr>
        <w:t xml:space="preserve">六、特定资格要求的证明文件</w:t>
      </w:r>
      <w:r/>
    </w:p>
    <w:p>
      <w:pPr>
        <w:pStyle w:val="713"/>
        <w:jc w:val="center"/>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如果本项目申请人的特定资格要求中要求提供的，必须提供。</w:t>
      </w:r>
      <w:r/>
    </w:p>
    <w:p>
      <w:pPr>
        <w:pStyle w:val="713"/>
        <w:jc w:val="both"/>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13"/>
        <w:jc w:val="center"/>
        <w:spacing w:beforeAutospacing="0" w:afterAutospacing="0"/>
        <w:rPr>
          <w:rFonts w:ascii="宋体" w:hAnsi="宋体" w:eastAsia="宋体" w:cs="宋体"/>
          <w:i/>
          <w:color w:val="auto"/>
          <w:sz w:val="32"/>
          <w:szCs w:val="32"/>
          <w:highlight w:val="none"/>
          <w:u w:val="single"/>
        </w:rPr>
      </w:pPr>
      <w:r>
        <w:rPr>
          <w:rFonts w:ascii="宋体" w:hAnsi="宋体" w:eastAsia="宋体" w:cs="宋体"/>
          <w:i/>
          <w:color w:val="auto"/>
          <w:sz w:val="32"/>
          <w:szCs w:val="32"/>
          <w:highlight w:val="none"/>
          <w:u w:val="single"/>
        </w:rPr>
      </w:r>
      <w:r/>
    </w:p>
    <w:p>
      <w:pPr>
        <w:pStyle w:val="713"/>
        <w:jc w:val="center"/>
        <w:spacing w:beforeAutospacing="0" w:afterAutospacing="0"/>
        <w:rPr>
          <w:rFonts w:ascii="宋体" w:hAnsi="宋体" w:eastAsia="宋体" w:cs="宋体"/>
          <w:i/>
          <w:color w:val="auto"/>
          <w:sz w:val="32"/>
          <w:szCs w:val="32"/>
          <w:highlight w:val="none"/>
          <w:u w:val="single"/>
        </w:rPr>
      </w:pPr>
      <w:r>
        <w:rPr>
          <w:rFonts w:ascii="宋体" w:hAnsi="宋体" w:eastAsia="宋体" w:cs="宋体"/>
          <w:i/>
          <w:color w:val="auto"/>
          <w:sz w:val="32"/>
          <w:szCs w:val="32"/>
          <w:highlight w:val="none"/>
          <w:u w:val="single"/>
        </w:rPr>
      </w:r>
      <w:r/>
    </w:p>
    <w:p>
      <w:pPr>
        <w:rPr>
          <w:rFonts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br w:type="page" w:clear="all"/>
      </w:r>
      <w:r/>
    </w:p>
    <w:p>
      <w:pPr>
        <w:jc w:val="center"/>
        <w:rPr>
          <w:rFonts w:ascii="宋体" w:hAnsi="宋体" w:eastAsia="宋体" w:cs="宋体"/>
          <w:color w:val="auto"/>
          <w:highlight w:val="none"/>
        </w:rPr>
        <w:outlineLvl w:val="1"/>
      </w:pPr>
      <w:r>
        <w:rPr>
          <w:rFonts w:hint="eastAsia" w:ascii="宋体" w:hAnsi="宋体" w:eastAsia="宋体" w:cs="宋体"/>
          <w:i/>
          <w:color w:val="auto"/>
          <w:sz w:val="32"/>
          <w:szCs w:val="32"/>
          <w:highlight w:val="none"/>
          <w:u w:val="single"/>
        </w:rPr>
        <w:t xml:space="preserve">七、法人授权书</w:t>
      </w:r>
      <w:r/>
    </w:p>
    <w:p>
      <w:pPr>
        <w:pStyle w:val="713"/>
        <w:ind w:firstLine="480"/>
        <w:jc w:val="both"/>
        <w:spacing w:beforeAutospacing="0" w:afterAutospacing="0" w:line="360" w:lineRule="auto"/>
        <w:tabs>
          <w:tab w:val="left" w:pos="360" w:leader="none"/>
        </w:tabs>
        <w:rPr>
          <w:rFonts w:ascii="宋体" w:hAnsi="宋体" w:eastAsia="宋体" w:cs="宋体"/>
          <w:color w:val="auto"/>
          <w:highlight w:val="none"/>
        </w:rPr>
      </w:pPr>
      <w:r>
        <w:rPr>
          <w:rFonts w:hint="eastAsia" w:ascii="宋体" w:hAnsi="宋体" w:eastAsia="宋体" w:cs="宋体"/>
          <w:color w:val="auto"/>
          <w:highlight w:val="none"/>
        </w:rPr>
        <w:t xml:space="preserve">本授权书声明：____________（投标人名称）授权________________（被授权人的姓名）为我方就</w:t>
      </w:r>
      <w:r>
        <w:rPr>
          <w:rFonts w:hint="eastAsia" w:ascii="宋体" w:hAnsi="宋体" w:eastAsia="宋体" w:cs="宋体"/>
          <w:color w:val="auto"/>
          <w:highlight w:val="none"/>
          <w:u w:val="single"/>
          <w:lang w:eastAsia="zh-CN"/>
        </w:rPr>
        <w:t xml:space="preserve">JSZC-320900-YCLX-G2025-0015</w:t>
      </w:r>
      <w:r>
        <w:rPr>
          <w:rFonts w:hint="eastAsia" w:ascii="宋体" w:hAnsi="宋体" w:eastAsia="宋体" w:cs="宋体"/>
          <w:color w:val="auto"/>
          <w:highlight w:val="none"/>
          <w:u w:val="single"/>
        </w:rPr>
        <w:t xml:space="preserve"> 号</w:t>
      </w:r>
      <w:r>
        <w:rPr>
          <w:rFonts w:hint="eastAsia" w:ascii="宋体" w:hAnsi="宋体" w:eastAsia="宋体" w:cs="宋体"/>
          <w:color w:val="auto"/>
          <w:highlight w:val="none"/>
          <w:u w:val="single"/>
          <w:lang w:eastAsia="zh-CN"/>
        </w:rPr>
        <w:t xml:space="preserve">新四军纪念馆红色数字化建设项目</w:t>
      </w:r>
      <w:r>
        <w:rPr>
          <w:rFonts w:hint="eastAsia" w:ascii="宋体" w:hAnsi="宋体" w:eastAsia="宋体" w:cs="宋体"/>
          <w:color w:val="auto"/>
          <w:highlight w:val="none"/>
        </w:rPr>
        <w:t xml:space="preserve">采购活动的合法代理人，以本单位名义全权处理一切与该项目采购有关的事务。</w:t>
      </w:r>
      <w:r/>
    </w:p>
    <w:p>
      <w:pPr>
        <w:pStyle w:val="713"/>
        <w:ind w:firstLine="480"/>
        <w:jc w:val="both"/>
        <w:spacing w:beforeAutospacing="0" w:afterAutospacing="0" w:line="360" w:lineRule="auto"/>
        <w:tabs>
          <w:tab w:val="left" w:pos="360" w:leader="none"/>
        </w:tabs>
        <w:rPr>
          <w:rFonts w:ascii="宋体" w:hAnsi="宋体" w:eastAsia="宋体" w:cs="宋体"/>
          <w:color w:val="auto"/>
          <w:highlight w:val="none"/>
        </w:rPr>
      </w:pPr>
      <w:r>
        <w:rPr>
          <w:rFonts w:hint="eastAsia" w:ascii="宋体" w:hAnsi="宋体" w:eastAsia="宋体" w:cs="宋体"/>
          <w:color w:val="auto"/>
          <w:highlight w:val="none"/>
        </w:rPr>
        <w:t xml:space="preserve">本授权书于______年____月____日起生效，特此声明。</w:t>
      </w:r>
      <w:r/>
    </w:p>
    <w:p>
      <w:pPr>
        <w:pStyle w:val="713"/>
        <w:jc w:val="both"/>
        <w:spacing w:beforeAutospacing="0" w:afterAutospacing="0" w:line="360" w:lineRule="auto"/>
        <w:tabs>
          <w:tab w:val="left" w:pos="360" w:leader="none"/>
        </w:tabs>
        <w:rPr>
          <w:rFonts w:ascii="宋体" w:hAnsi="宋体" w:eastAsia="宋体" w:cs="宋体"/>
          <w:color w:val="auto"/>
          <w:highlight w:val="none"/>
        </w:rPr>
      </w:pPr>
      <w:r>
        <w:rPr>
          <w:rFonts w:hint="eastAsia" w:ascii="宋体" w:hAnsi="宋体" w:eastAsia="宋体" w:cs="宋体"/>
          <w:color w:val="auto"/>
          <w:highlight w:val="none"/>
        </w:rPr>
        <w:t xml:space="preserve">被授权人身份证号码：</w:t>
      </w:r>
      <w:r>
        <w:rPr>
          <w:rFonts w:hint="eastAsia" w:ascii="宋体" w:hAnsi="宋体" w:eastAsia="宋体" w:cs="宋体"/>
          <w:color w:val="auto"/>
          <w:highlight w:val="none"/>
          <w:u w:val="single"/>
        </w:rPr>
        <w:t xml:space="preserve">                 </w:t>
      </w:r>
      <w:r/>
    </w:p>
    <w:p>
      <w:pPr>
        <w:pStyle w:val="713"/>
        <w:jc w:val="both"/>
        <w:spacing w:beforeAutospacing="0" w:afterAutospacing="0" w:line="360" w:lineRule="auto"/>
        <w:tabs>
          <w:tab w:val="left" w:pos="360" w:leader="none"/>
        </w:tabs>
        <w:rPr>
          <w:rFonts w:ascii="宋体" w:hAnsi="宋体" w:eastAsia="宋体" w:cs="宋体"/>
          <w:color w:val="auto"/>
          <w:highlight w:val="none"/>
        </w:rPr>
      </w:pPr>
      <w:r>
        <w:rPr>
          <w:rFonts w:hint="eastAsia" w:ascii="宋体" w:hAnsi="宋体" w:eastAsia="宋体" w:cs="宋体"/>
          <w:color w:val="auto"/>
          <w:highlight w:val="none"/>
        </w:rPr>
        <w:t xml:space="preserve">被授权人联系电话：（手机）</w:t>
      </w:r>
      <w:r>
        <w:rPr>
          <w:rFonts w:hint="eastAsia" w:ascii="宋体" w:hAnsi="宋体" w:eastAsia="宋体" w:cs="宋体"/>
          <w:color w:val="auto"/>
          <w:highlight w:val="none"/>
          <w:u w:val="single"/>
        </w:rPr>
        <w:t xml:space="preserve">                </w:t>
      </w:r>
      <w:r/>
    </w:p>
    <w:p>
      <w:pPr>
        <w:pStyle w:val="713"/>
        <w:jc w:val="both"/>
        <w:spacing w:beforeAutospacing="0" w:afterAutospacing="0" w:line="360" w:lineRule="auto"/>
        <w:tabs>
          <w:tab w:val="left" w:pos="360" w:leader="none"/>
        </w:tabs>
        <w:rPr>
          <w:rFonts w:ascii="宋体" w:hAnsi="宋体" w:eastAsia="宋体" w:cs="宋体"/>
          <w:color w:val="auto"/>
          <w:highlight w:val="none"/>
        </w:rPr>
      </w:pPr>
      <w:r>
        <w:rPr>
          <w:rFonts w:hint="eastAsia" w:ascii="宋体" w:hAnsi="宋体" w:eastAsia="宋体" w:cs="宋体"/>
          <w:color w:val="auto"/>
          <w:highlight w:val="none"/>
        </w:rPr>
        <w:t xml:space="preserve">授权单位名称：</w:t>
      </w:r>
      <w:r>
        <w:rPr>
          <w:rFonts w:hint="eastAsia" w:ascii="宋体" w:hAnsi="宋体" w:eastAsia="宋体" w:cs="宋体"/>
          <w:color w:val="auto"/>
          <w:highlight w:val="none"/>
          <w:u w:val="single"/>
        </w:rPr>
        <w:t xml:space="preserve">（加盖CA电子公章）</w:t>
      </w:r>
      <w:r/>
    </w:p>
    <w:p>
      <w:pPr>
        <w:pStyle w:val="713"/>
        <w:jc w:val="both"/>
        <w:spacing w:beforeAutospacing="0" w:afterAutospacing="0" w:line="360" w:lineRule="auto"/>
        <w:tabs>
          <w:tab w:val="left" w:pos="360" w:leader="none"/>
        </w:tabs>
        <w:rPr>
          <w:rFonts w:ascii="宋体" w:hAnsi="宋体" w:eastAsia="宋体" w:cs="宋体"/>
          <w:color w:val="auto"/>
          <w:highlight w:val="none"/>
        </w:rPr>
      </w:pPr>
      <w:r>
        <w:rPr>
          <w:rFonts w:hint="eastAsia" w:ascii="宋体" w:hAnsi="宋体" w:eastAsia="宋体" w:cs="宋体"/>
          <w:color w:val="auto"/>
          <w:highlight w:val="none"/>
        </w:rPr>
        <w:t xml:space="preserve">单位地址：</w:t>
      </w:r>
      <w:r>
        <w:rPr>
          <w:rFonts w:hint="eastAsia" w:ascii="宋体" w:hAnsi="宋体" w:eastAsia="宋体" w:cs="宋体"/>
          <w:color w:val="auto"/>
          <w:highlight w:val="none"/>
          <w:u w:val="single"/>
        </w:rPr>
        <w:t xml:space="preserve">                          </w:t>
      </w:r>
      <w:r/>
    </w:p>
    <w:p>
      <w:pPr>
        <w:pStyle w:val="713"/>
        <w:jc w:val="both"/>
        <w:spacing w:beforeAutospacing="0" w:afterAutospacing="0" w:line="360" w:lineRule="auto"/>
        <w:tabs>
          <w:tab w:val="left" w:pos="360" w:leader="none"/>
        </w:tabs>
        <w:rPr>
          <w:rFonts w:ascii="宋体" w:hAnsi="宋体" w:eastAsia="宋体" w:cs="宋体"/>
          <w:color w:val="auto"/>
          <w:highlight w:val="none"/>
        </w:rPr>
      </w:pPr>
      <w:r>
        <w:rPr>
          <w:rFonts w:hint="eastAsia" w:ascii="宋体" w:hAnsi="宋体" w:eastAsia="宋体" w:cs="宋体"/>
          <w:color w:val="auto"/>
          <w:highlight w:val="none"/>
        </w:rPr>
        <w:t xml:space="preserve">日期：</w:t>
      </w:r>
      <w:bookmarkStart w:id="190" w:name="_Hlt26671380"/>
      <w:r/>
      <w:bookmarkStart w:id="191" w:name="_Hlt26955070"/>
      <w:r/>
      <w:bookmarkStart w:id="192" w:name="_格式3__银行出具的资信证明"/>
      <w:r>
        <w:rPr>
          <w:rFonts w:hint="eastAsia" w:ascii="宋体" w:hAnsi="宋体" w:eastAsia="宋体" w:cs="宋体"/>
          <w:color w:val="auto"/>
          <w:highlight w:val="none"/>
          <w:u w:val="single"/>
        </w:rPr>
        <w:t xml:space="preserve">                                </w:t>
      </w:r>
      <w:r/>
    </w:p>
    <w:p>
      <w:pPr>
        <w:pStyle w:val="713"/>
        <w:ind w:firstLine="420"/>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13"/>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13"/>
        <w:jc w:val="both"/>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13"/>
        <w:jc w:val="both"/>
        <w:spacing w:beforeAutospacing="0" w:afterAutospacing="0" w:line="500" w:lineRule="exact"/>
        <w:widowControl/>
        <w:tabs>
          <w:tab w:val="left" w:pos="360" w:leader="none"/>
        </w:tabs>
        <w:rPr>
          <w:rFonts w:ascii="宋体" w:hAnsi="宋体" w:eastAsia="宋体" w:cs="宋体"/>
          <w:color w:val="auto"/>
          <w:highlight w:val="none"/>
        </w:rPr>
      </w:pPr>
      <w:r>
        <w:rPr>
          <w:rFonts w:hint="eastAsia" w:ascii="宋体" w:hAnsi="宋体" w:eastAsia="宋体" w:cs="宋体"/>
          <w:color w:val="auto"/>
          <w:highlight w:val="none"/>
        </w:rPr>
        <w:t xml:space="preserve"> 法定代表人及被授权人身份证复印件：</w:t>
      </w:r>
      <w:r/>
    </w:p>
    <w:p>
      <w:pPr>
        <w:pStyle w:val="713"/>
        <w:jc w:val="both"/>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713"/>
        <w:jc w:val="center"/>
        <w:keepLines/>
        <w:keepNext/>
        <w:spacing w:before="260" w:beforeAutospacing="0" w:after="260" w:afterAutospacing="0" w:line="415" w:lineRule="auto"/>
        <w:rPr>
          <w:rFonts w:ascii="宋体" w:hAnsi="宋体" w:eastAsia="宋体" w:cs="宋体"/>
          <w:b/>
          <w:i/>
          <w:iCs/>
          <w:color w:val="auto"/>
          <w:sz w:val="32"/>
          <w:szCs w:val="32"/>
          <w:highlight w:val="none"/>
          <w:u w:val="single"/>
        </w:rPr>
        <w:outlineLvl w:val="1"/>
      </w:pPr>
      <w:r>
        <w:rPr>
          <w:rFonts w:hint="eastAsia" w:ascii="宋体" w:hAnsi="宋体" w:eastAsia="宋体" w:cs="宋体"/>
          <w:b/>
          <w:color w:val="auto"/>
          <w:highlight w:val="none"/>
        </w:rPr>
        <w:br w:type="page" w:clear="all"/>
      </w:r>
      <w:r>
        <w:rPr>
          <w:rFonts w:hint="eastAsia" w:ascii="宋体" w:hAnsi="宋体" w:eastAsia="宋体" w:cs="宋体"/>
          <w:b/>
          <w:i/>
          <w:iCs/>
          <w:color w:val="auto"/>
          <w:sz w:val="32"/>
          <w:szCs w:val="32"/>
          <w:highlight w:val="none"/>
          <w:u w:val="single"/>
        </w:rPr>
        <w:t xml:space="preserve">八、投标函</w:t>
      </w:r>
      <w:r/>
    </w:p>
    <w:p>
      <w:pPr>
        <w:pStyle w:val="713"/>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致：新四军纪念馆</w:t>
      </w:r>
      <w:r/>
    </w:p>
    <w:p>
      <w:pPr>
        <w:pStyle w:val="713"/>
        <w:ind w:firstLine="480"/>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根据贵方的</w:t>
      </w:r>
      <w:r>
        <w:rPr>
          <w:rFonts w:hint="eastAsia" w:ascii="宋体" w:hAnsi="宋体" w:eastAsia="宋体" w:cs="宋体"/>
          <w:color w:val="auto"/>
          <w:highlight w:val="none"/>
          <w:u w:val="single"/>
          <w:lang w:eastAsia="zh-CN"/>
        </w:rPr>
        <w:t xml:space="preserve">JSZC-320900-YCLX-G2025-0015</w:t>
      </w:r>
      <w:r>
        <w:rPr>
          <w:rFonts w:hint="eastAsia" w:ascii="宋体" w:hAnsi="宋体" w:eastAsia="宋体" w:cs="宋体"/>
          <w:color w:val="auto"/>
          <w:highlight w:val="none"/>
        </w:rPr>
        <w:t xml:space="preserve">号招标文件，正式授权下述签字人______(姓名)代表我方______________（投标人的名称），全权处理本次项目投标的有关事宜。</w:t>
      </w:r>
      <w:r/>
    </w:p>
    <w:p>
      <w:pPr>
        <w:pStyle w:val="713"/>
        <w:ind w:firstLine="480"/>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据此函，__________签字人兹宣布同意如下：</w:t>
      </w:r>
      <w:r/>
    </w:p>
    <w:p>
      <w:pPr>
        <w:pStyle w:val="713"/>
        <w:ind w:firstLine="480"/>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1.按招标文件规定的各项要求，向买方提供所需服务（包含与服务相关的货物）。</w:t>
      </w:r>
      <w:r/>
    </w:p>
    <w:p>
      <w:pPr>
        <w:pStyle w:val="713"/>
        <w:ind w:firstLine="480"/>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2.我们完全理解贵方不一定将合同授予最低报价的投标人。</w:t>
      </w:r>
      <w:r/>
    </w:p>
    <w:p>
      <w:pPr>
        <w:pStyle w:val="713"/>
        <w:ind w:firstLine="480"/>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3.我们已详细审核全部招标文件及其有效补充文件，我们知道必须放弃提出含糊不清或误解问题的权利。</w:t>
      </w:r>
      <w:r/>
    </w:p>
    <w:p>
      <w:pPr>
        <w:pStyle w:val="713"/>
        <w:ind w:firstLine="480"/>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4.我们同意从规定的开标日期起遵循本投标文件，并在规定的投标有效期期满之前均具有约束力。</w:t>
      </w:r>
      <w:r/>
    </w:p>
    <w:p>
      <w:pPr>
        <w:pStyle w:val="713"/>
        <w:ind w:firstLine="480"/>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5.同意向贵方提供贵方可能另外要求的与投标有关的任何证据或资料，并保证我方已提供和将要提供的文件是真实的、准确的。</w:t>
      </w:r>
      <w:r/>
    </w:p>
    <w:p>
      <w:pPr>
        <w:pStyle w:val="713"/>
        <w:ind w:firstLine="480"/>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6.一旦我方中标,我方将根据招标文件的规定，严格履行合同的责任和义务,并保证在招标文件规定的时间完成项目，交付买方验收、使用。</w:t>
      </w:r>
      <w:r/>
    </w:p>
    <w:p>
      <w:pPr>
        <w:pStyle w:val="713"/>
        <w:ind w:firstLine="480"/>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7.与本投标有关的正式通讯地址为：</w:t>
      </w:r>
      <w:r/>
    </w:p>
    <w:p>
      <w:pPr>
        <w:pStyle w:val="713"/>
        <w:ind w:left="420" w:firstLine="480"/>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地          址：</w:t>
      </w:r>
      <w:r/>
    </w:p>
    <w:p>
      <w:pPr>
        <w:pStyle w:val="713"/>
        <w:ind w:left="420" w:firstLine="480"/>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邮          编：</w:t>
      </w:r>
      <w:r/>
    </w:p>
    <w:p>
      <w:pPr>
        <w:pStyle w:val="713"/>
        <w:ind w:left="420" w:firstLine="480"/>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电          话：</w:t>
      </w:r>
      <w:r/>
    </w:p>
    <w:p>
      <w:pPr>
        <w:pStyle w:val="713"/>
        <w:ind w:left="420" w:firstLine="480"/>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传          真：</w:t>
      </w:r>
      <w:r/>
    </w:p>
    <w:p>
      <w:pPr>
        <w:pStyle w:val="713"/>
        <w:ind w:left="420" w:firstLine="480"/>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投标人开户行：</w:t>
      </w:r>
      <w:r/>
    </w:p>
    <w:p>
      <w:pPr>
        <w:pStyle w:val="713"/>
        <w:ind w:left="420" w:firstLine="480"/>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账          号：</w:t>
      </w:r>
      <w:r/>
    </w:p>
    <w:p>
      <w:pPr>
        <w:pStyle w:val="713"/>
        <w:ind w:left="420" w:firstLine="480"/>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日           期：________年____月____日</w:t>
      </w:r>
      <w:r/>
    </w:p>
    <w:p>
      <w:pPr>
        <w:pStyle w:val="713"/>
        <w:ind w:firstLine="240"/>
        <w:jc w:val="center"/>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13"/>
        <w:ind w:firstLine="240"/>
        <w:jc w:val="center"/>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13"/>
        <w:ind w:firstLine="240"/>
        <w:jc w:val="center"/>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13"/>
        <w:ind w:firstLine="240"/>
        <w:jc w:val="center"/>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713"/>
        <w:jc w:val="center"/>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13"/>
        <w:jc w:val="center"/>
        <w:spacing w:beforeAutospacing="0" w:afterAutospacing="0" w:line="0" w:lineRule="atLeast"/>
        <w:rPr>
          <w:rFonts w:ascii="宋体" w:hAnsi="宋体" w:eastAsia="宋体" w:cs="宋体"/>
          <w:b/>
          <w:bCs/>
          <w:color w:val="auto"/>
          <w:sz w:val="28"/>
          <w:szCs w:val="28"/>
          <w:highlight w:val="none"/>
        </w:rPr>
        <w:outlineLvl w:val="1"/>
      </w:pPr>
      <w:r>
        <w:rPr>
          <w:rFonts w:hint="eastAsia" w:ascii="宋体" w:hAnsi="宋体" w:eastAsia="宋体" w:cs="宋体"/>
          <w:b/>
          <w:bCs/>
          <w:i w:val="0"/>
          <w:iCs w:val="0"/>
          <w:color w:val="auto"/>
          <w:sz w:val="28"/>
          <w:szCs w:val="28"/>
          <w:highlight w:val="none"/>
        </w:rPr>
        <w:t xml:space="preserve">九、中小企业声明函（服务）</w:t>
      </w:r>
      <w:r/>
    </w:p>
    <w:p>
      <w:pPr>
        <w:spacing w:line="360" w:lineRule="auto"/>
        <w:rPr>
          <w:rFonts w:ascii="宋体" w:hAnsi="宋体" w:eastAsia="宋体" w:cs="宋体"/>
          <w:b/>
          <w:bCs/>
          <w:color w:val="auto"/>
          <w:sz w:val="24"/>
          <w:highlight w:val="none"/>
        </w:rPr>
      </w:pPr>
      <w:r>
        <w:rPr>
          <w:rFonts w:ascii="宋体" w:hAnsi="宋体" w:eastAsia="宋体" w:cs="宋体"/>
          <w:b/>
          <w:bCs/>
          <w:color w:val="auto"/>
          <w:sz w:val="24"/>
          <w:highlight w:val="none"/>
        </w:rPr>
      </w:r>
      <w:r/>
    </w:p>
    <w:p>
      <w:pPr>
        <w:ind w:firstLine="480"/>
        <w:spacing w:before="100" w:after="100" w:line="5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本公司（联合体）郑重声明，根据《政府采购促进中小企业发展管理办法》(财库[2020]46号)的规定，本公司（联合体）参加</w:t>
      </w:r>
      <w:r>
        <w:rPr>
          <w:rFonts w:hint="eastAsia" w:ascii="宋体" w:hAnsi="宋体" w:eastAsia="宋体" w:cs="宋体"/>
          <w:bCs/>
          <w:color w:val="auto"/>
          <w:sz w:val="24"/>
          <w:highlight w:val="none"/>
          <w:u w:val="single"/>
        </w:rPr>
        <w:t xml:space="preserve"> 新四军纪念馆 </w:t>
      </w:r>
      <w:r>
        <w:rPr>
          <w:rFonts w:hint="eastAsia" w:ascii="宋体" w:hAnsi="宋体" w:eastAsia="宋体" w:cs="宋体"/>
          <w:color w:val="auto"/>
          <w:sz w:val="24"/>
          <w:highlight w:val="none"/>
        </w:rPr>
        <w:t xml:space="preserve">的采购文件编号为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eastAsia="zh-CN"/>
        </w:rPr>
        <w:t xml:space="preserve">JSZC-320900-YCLX-G2025-0015</w:t>
      </w:r>
      <w:r>
        <w:rPr>
          <w:rFonts w:hint="eastAsia" w:ascii="宋体" w:hAnsi="宋体" w:eastAsia="宋体" w:cs="宋体"/>
          <w:color w:val="auto"/>
          <w:sz w:val="24"/>
          <w:highlight w:val="none"/>
        </w:rPr>
        <w:t xml:space="preserve">，</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u w:val="single"/>
          <w:lang w:eastAsia="zh-CN"/>
        </w:rPr>
        <w:t xml:space="preserve">新四军纪念馆红色数字化建设项目</w:t>
      </w:r>
      <w:r>
        <w:rPr>
          <w:rFonts w:hint="eastAsia" w:ascii="宋体" w:hAnsi="宋体" w:eastAsia="宋体" w:cs="宋体"/>
          <w:color w:val="auto"/>
          <w:sz w:val="24"/>
          <w:highlight w:val="none"/>
        </w:rPr>
        <w:t xml:space="preserve">的采购活动，服务全部由符合政策的中小微企业承接。根据《工业和信息化部、国家统计局、国家发展和改革委员会、财政部关于印发中小微企业划型标准规定的通知》(工信部联企业[2011]300号)的规定，相关企业（含联合体中的中小微企业、签订分包意向协议的中小微企业）的具体情况如下：</w:t>
      </w:r>
      <w:r/>
    </w:p>
    <w:p>
      <w:pPr>
        <w:ind w:firstLine="360"/>
        <w:spacing w:before="100" w:after="100" w:line="500" w:lineRule="exact"/>
        <w:widowControl/>
        <w:rPr>
          <w:rFonts w:ascii="宋体" w:hAnsi="宋体" w:eastAsia="宋体" w:cs="宋体"/>
          <w:i/>
          <w:iCs/>
          <w:color w:val="auto"/>
          <w:sz w:val="24"/>
          <w:highlight w:val="none"/>
        </w:rPr>
      </w:pPr>
      <w:r>
        <w:rPr>
          <w:rFonts w:hint="eastAsia" w:ascii="宋体" w:hAnsi="宋体" w:eastAsia="宋体" w:cs="宋体"/>
          <w:i/>
          <w:iCs/>
          <w:color w:val="auto"/>
          <w:sz w:val="24"/>
          <w:highlight w:val="none"/>
        </w:rPr>
        <w:t xml:space="preserve">1.</w:t>
      </w:r>
      <w:r>
        <w:rPr>
          <w:rFonts w:hint="eastAsia" w:ascii="宋体" w:hAnsi="宋体" w:eastAsia="宋体" w:cs="宋体"/>
          <w:i/>
          <w:iCs/>
          <w:color w:val="auto"/>
          <w:sz w:val="24"/>
          <w:highlight w:val="none"/>
          <w:u w:val="single"/>
        </w:rPr>
        <w:t xml:space="preserve">（标的名称）</w:t>
      </w:r>
      <w:r>
        <w:rPr>
          <w:rFonts w:hint="eastAsia" w:ascii="宋体" w:hAnsi="宋体" w:eastAsia="宋体" w:cs="宋体"/>
          <w:i/>
          <w:iCs/>
          <w:color w:val="auto"/>
          <w:sz w:val="24"/>
          <w:highlight w:val="none"/>
        </w:rPr>
        <w:t xml:space="preserve">，属于</w:t>
      </w:r>
      <w:r>
        <w:rPr>
          <w:rFonts w:hint="eastAsia" w:ascii="宋体" w:hAnsi="宋体" w:eastAsia="宋体" w:cs="宋体"/>
          <w:i/>
          <w:iCs/>
          <w:color w:val="auto"/>
          <w:sz w:val="24"/>
          <w:highlight w:val="none"/>
          <w:u w:val="single"/>
        </w:rPr>
        <w:t xml:space="preserve">       </w:t>
      </w:r>
      <w:r>
        <w:rPr>
          <w:rFonts w:hint="eastAsia" w:ascii="宋体" w:hAnsi="宋体" w:eastAsia="宋体" w:cs="宋体"/>
          <w:i/>
          <w:iCs/>
          <w:color w:val="auto"/>
          <w:sz w:val="24"/>
          <w:highlight w:val="none"/>
        </w:rPr>
        <w:t xml:space="preserve">行业；承接企业为</w:t>
      </w:r>
      <w:r>
        <w:rPr>
          <w:rFonts w:hint="eastAsia" w:ascii="宋体" w:hAnsi="宋体" w:eastAsia="宋体" w:cs="宋体"/>
          <w:i/>
          <w:iCs/>
          <w:color w:val="auto"/>
          <w:sz w:val="24"/>
          <w:highlight w:val="none"/>
          <w:u w:val="single"/>
        </w:rPr>
        <w:t xml:space="preserve">（企业名称）</w:t>
      </w:r>
      <w:r>
        <w:rPr>
          <w:rFonts w:hint="eastAsia" w:ascii="宋体" w:hAnsi="宋体" w:eastAsia="宋体" w:cs="宋体"/>
          <w:i/>
          <w:iCs/>
          <w:color w:val="auto"/>
          <w:sz w:val="24"/>
          <w:highlight w:val="none"/>
        </w:rPr>
        <w:t xml:space="preserve">，从业人员</w:t>
      </w:r>
      <w:r>
        <w:rPr>
          <w:rFonts w:hint="eastAsia" w:ascii="宋体" w:hAnsi="宋体" w:eastAsia="宋体" w:cs="宋体"/>
          <w:i/>
          <w:iCs/>
          <w:color w:val="auto"/>
          <w:sz w:val="24"/>
          <w:highlight w:val="none"/>
          <w:u w:val="single"/>
        </w:rPr>
        <w:t xml:space="preserve">      </w:t>
      </w:r>
      <w:r>
        <w:rPr>
          <w:rFonts w:hint="eastAsia" w:ascii="宋体" w:hAnsi="宋体" w:eastAsia="宋体" w:cs="宋体"/>
          <w:i/>
          <w:iCs/>
          <w:color w:val="auto"/>
          <w:sz w:val="24"/>
          <w:highlight w:val="none"/>
        </w:rPr>
        <w:t xml:space="preserve">人，营业收入为</w:t>
      </w:r>
      <w:r>
        <w:rPr>
          <w:rFonts w:hint="eastAsia" w:ascii="宋体" w:hAnsi="宋体" w:eastAsia="宋体" w:cs="宋体"/>
          <w:i/>
          <w:iCs/>
          <w:color w:val="auto"/>
          <w:sz w:val="24"/>
          <w:highlight w:val="none"/>
          <w:u w:val="single"/>
        </w:rPr>
        <w:t xml:space="preserve">     </w:t>
      </w:r>
      <w:r>
        <w:rPr>
          <w:rFonts w:hint="eastAsia" w:ascii="宋体" w:hAnsi="宋体" w:eastAsia="宋体" w:cs="宋体"/>
          <w:i/>
          <w:iCs/>
          <w:color w:val="auto"/>
          <w:sz w:val="24"/>
          <w:highlight w:val="none"/>
        </w:rPr>
        <w:t xml:space="preserve">万元，资产总额为</w:t>
      </w:r>
      <w:r>
        <w:rPr>
          <w:rFonts w:hint="eastAsia" w:ascii="宋体" w:hAnsi="宋体" w:eastAsia="宋体" w:cs="宋体"/>
          <w:i/>
          <w:iCs/>
          <w:color w:val="auto"/>
          <w:sz w:val="24"/>
          <w:highlight w:val="none"/>
          <w:u w:val="single"/>
        </w:rPr>
        <w:t xml:space="preserve">      </w:t>
      </w:r>
      <w:r>
        <w:rPr>
          <w:rFonts w:hint="eastAsia" w:ascii="宋体" w:hAnsi="宋体" w:eastAsia="宋体" w:cs="宋体"/>
          <w:i/>
          <w:iCs/>
          <w:color w:val="auto"/>
          <w:sz w:val="24"/>
          <w:highlight w:val="none"/>
        </w:rPr>
        <w:t xml:space="preserve">万元</w:t>
      </w:r>
      <w:r>
        <w:rPr>
          <w:rFonts w:hint="eastAsia" w:ascii="宋体" w:hAnsi="宋体" w:eastAsia="宋体" w:cs="宋体"/>
          <w:i/>
          <w:iCs/>
          <w:color w:val="auto"/>
          <w:sz w:val="24"/>
          <w:highlight w:val="none"/>
          <w:vertAlign w:val="superscript"/>
        </w:rPr>
        <w:t xml:space="preserve">1</w:t>
      </w:r>
      <w:r>
        <w:rPr>
          <w:rFonts w:hint="eastAsia" w:ascii="宋体" w:hAnsi="宋体" w:eastAsia="宋体" w:cs="宋体"/>
          <w:i/>
          <w:iCs/>
          <w:color w:val="auto"/>
          <w:sz w:val="24"/>
          <w:highlight w:val="none"/>
        </w:rPr>
        <w:t xml:space="preserve">，属于</w:t>
      </w:r>
      <w:r>
        <w:rPr>
          <w:rFonts w:hint="eastAsia" w:ascii="宋体" w:hAnsi="宋体" w:eastAsia="宋体" w:cs="宋体"/>
          <w:i/>
          <w:iCs/>
          <w:color w:val="auto"/>
          <w:sz w:val="24"/>
          <w:highlight w:val="none"/>
          <w:u w:val="single"/>
        </w:rPr>
        <w:t xml:space="preserve">（中型企业、小型企业、微型企业）；</w:t>
      </w:r>
      <w:r/>
    </w:p>
    <w:p>
      <w:pPr>
        <w:ind w:firstLine="360"/>
        <w:spacing w:before="100" w:after="100" w:line="500" w:lineRule="exact"/>
        <w:widowControl/>
        <w:rPr>
          <w:rFonts w:ascii="宋体" w:hAnsi="宋体" w:eastAsia="宋体" w:cs="宋体"/>
          <w:i/>
          <w:iCs/>
          <w:color w:val="auto"/>
          <w:sz w:val="24"/>
          <w:highlight w:val="none"/>
        </w:rPr>
      </w:pPr>
      <w:r>
        <w:rPr>
          <w:rFonts w:hint="eastAsia" w:ascii="宋体" w:hAnsi="宋体" w:eastAsia="宋体" w:cs="宋体"/>
          <w:i/>
          <w:iCs/>
          <w:color w:val="auto"/>
          <w:sz w:val="24"/>
          <w:highlight w:val="none"/>
        </w:rPr>
        <w:t xml:space="preserve">2.</w:t>
      </w:r>
      <w:r>
        <w:rPr>
          <w:rFonts w:hint="eastAsia" w:ascii="宋体" w:hAnsi="宋体" w:eastAsia="宋体" w:cs="宋体"/>
          <w:i/>
          <w:iCs/>
          <w:color w:val="auto"/>
          <w:sz w:val="24"/>
          <w:highlight w:val="none"/>
          <w:u w:val="single"/>
        </w:rPr>
        <w:t xml:space="preserve">（标的名称）</w:t>
      </w:r>
      <w:r>
        <w:rPr>
          <w:rFonts w:hint="eastAsia" w:ascii="宋体" w:hAnsi="宋体" w:eastAsia="宋体" w:cs="宋体"/>
          <w:i/>
          <w:iCs/>
          <w:color w:val="auto"/>
          <w:sz w:val="24"/>
          <w:highlight w:val="none"/>
        </w:rPr>
        <w:t xml:space="preserve">，属于</w:t>
      </w:r>
      <w:r>
        <w:rPr>
          <w:rFonts w:hint="eastAsia" w:ascii="宋体" w:hAnsi="宋体" w:eastAsia="宋体" w:cs="宋体"/>
          <w:i/>
          <w:iCs/>
          <w:color w:val="auto"/>
          <w:sz w:val="24"/>
          <w:highlight w:val="none"/>
          <w:u w:val="single"/>
        </w:rPr>
        <w:t xml:space="preserve">       </w:t>
      </w:r>
      <w:r>
        <w:rPr>
          <w:rFonts w:hint="eastAsia" w:ascii="宋体" w:hAnsi="宋体" w:eastAsia="宋体" w:cs="宋体"/>
          <w:i/>
          <w:iCs/>
          <w:color w:val="auto"/>
          <w:sz w:val="24"/>
          <w:highlight w:val="none"/>
        </w:rPr>
        <w:t xml:space="preserve">行业；承接企业为</w:t>
      </w:r>
      <w:r>
        <w:rPr>
          <w:rFonts w:hint="eastAsia" w:ascii="宋体" w:hAnsi="宋体" w:eastAsia="宋体" w:cs="宋体"/>
          <w:i/>
          <w:iCs/>
          <w:color w:val="auto"/>
          <w:sz w:val="24"/>
          <w:highlight w:val="none"/>
          <w:u w:val="single"/>
        </w:rPr>
        <w:t xml:space="preserve">（企业名称）</w:t>
      </w:r>
      <w:r>
        <w:rPr>
          <w:rFonts w:hint="eastAsia" w:ascii="宋体" w:hAnsi="宋体" w:eastAsia="宋体" w:cs="宋体"/>
          <w:i/>
          <w:iCs/>
          <w:color w:val="auto"/>
          <w:sz w:val="24"/>
          <w:highlight w:val="none"/>
        </w:rPr>
        <w:t xml:space="preserve">，从业人员</w:t>
      </w:r>
      <w:r>
        <w:rPr>
          <w:rFonts w:hint="eastAsia" w:ascii="宋体" w:hAnsi="宋体" w:eastAsia="宋体" w:cs="宋体"/>
          <w:i/>
          <w:iCs/>
          <w:color w:val="auto"/>
          <w:sz w:val="24"/>
          <w:highlight w:val="none"/>
          <w:u w:val="single"/>
        </w:rPr>
        <w:t xml:space="preserve">      </w:t>
      </w:r>
      <w:r>
        <w:rPr>
          <w:rFonts w:hint="eastAsia" w:ascii="宋体" w:hAnsi="宋体" w:eastAsia="宋体" w:cs="宋体"/>
          <w:i/>
          <w:iCs/>
          <w:color w:val="auto"/>
          <w:sz w:val="24"/>
          <w:highlight w:val="none"/>
        </w:rPr>
        <w:t xml:space="preserve">人，营业收入为</w:t>
      </w:r>
      <w:r>
        <w:rPr>
          <w:rFonts w:hint="eastAsia" w:ascii="宋体" w:hAnsi="宋体" w:eastAsia="宋体" w:cs="宋体"/>
          <w:i/>
          <w:iCs/>
          <w:color w:val="auto"/>
          <w:sz w:val="24"/>
          <w:highlight w:val="none"/>
          <w:u w:val="single"/>
        </w:rPr>
        <w:t xml:space="preserve">     </w:t>
      </w:r>
      <w:r>
        <w:rPr>
          <w:rFonts w:hint="eastAsia" w:ascii="宋体" w:hAnsi="宋体" w:eastAsia="宋体" w:cs="宋体"/>
          <w:i/>
          <w:iCs/>
          <w:color w:val="auto"/>
          <w:sz w:val="24"/>
          <w:highlight w:val="none"/>
        </w:rPr>
        <w:t xml:space="preserve">万元，资产总额为</w:t>
      </w:r>
      <w:r>
        <w:rPr>
          <w:rFonts w:hint="eastAsia" w:ascii="宋体" w:hAnsi="宋体" w:eastAsia="宋体" w:cs="宋体"/>
          <w:i/>
          <w:iCs/>
          <w:color w:val="auto"/>
          <w:sz w:val="24"/>
          <w:highlight w:val="none"/>
          <w:u w:val="single"/>
        </w:rPr>
        <w:t xml:space="preserve">      </w:t>
      </w:r>
      <w:r>
        <w:rPr>
          <w:rFonts w:hint="eastAsia" w:ascii="宋体" w:hAnsi="宋体" w:eastAsia="宋体" w:cs="宋体"/>
          <w:i/>
          <w:iCs/>
          <w:color w:val="auto"/>
          <w:sz w:val="24"/>
          <w:highlight w:val="none"/>
        </w:rPr>
        <w:t xml:space="preserve">万元</w:t>
      </w:r>
      <w:r>
        <w:rPr>
          <w:rFonts w:hint="eastAsia" w:ascii="宋体" w:hAnsi="宋体" w:eastAsia="宋体" w:cs="宋体"/>
          <w:i/>
          <w:iCs/>
          <w:color w:val="auto"/>
          <w:sz w:val="24"/>
          <w:highlight w:val="none"/>
          <w:vertAlign w:val="superscript"/>
        </w:rPr>
        <w:t xml:space="preserve">1</w:t>
      </w:r>
      <w:r>
        <w:rPr>
          <w:rFonts w:hint="eastAsia" w:ascii="宋体" w:hAnsi="宋体" w:eastAsia="宋体" w:cs="宋体"/>
          <w:i/>
          <w:iCs/>
          <w:color w:val="auto"/>
          <w:sz w:val="24"/>
          <w:highlight w:val="none"/>
        </w:rPr>
        <w:t xml:space="preserve">，属于</w:t>
      </w:r>
      <w:r>
        <w:rPr>
          <w:rFonts w:hint="eastAsia" w:ascii="宋体" w:hAnsi="宋体" w:eastAsia="宋体" w:cs="宋体"/>
          <w:i/>
          <w:iCs/>
          <w:color w:val="auto"/>
          <w:sz w:val="24"/>
          <w:highlight w:val="none"/>
          <w:u w:val="single"/>
        </w:rPr>
        <w:t xml:space="preserve">（中型企业、小型企业、微型企业）；</w:t>
      </w:r>
      <w:r/>
    </w:p>
    <w:p>
      <w:pPr>
        <w:ind w:firstLine="360"/>
        <w:spacing w:before="100" w:after="100" w:line="5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w:t>
      </w:r>
      <w:r/>
    </w:p>
    <w:p>
      <w:pPr>
        <w:ind w:firstLine="360"/>
        <w:spacing w:before="100" w:after="100" w:line="5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以上企业，不属于大企业的分支机构，不存在控股股东为大企业的情形，也不存在与大企业的负责人为同一人的情形。</w:t>
      </w:r>
      <w:r/>
    </w:p>
    <w:p>
      <w:pPr>
        <w:ind w:firstLine="360"/>
        <w:spacing w:before="100" w:after="100" w:line="5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本企业对上述声明内容的真实性负责。如有虚假，将依法承担相应责任。</w:t>
      </w:r>
      <w:r/>
    </w:p>
    <w:p>
      <w:pPr>
        <w:ind w:right="720"/>
        <w:spacing w:before="100" w:after="100" w:line="5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right="180" w:firstLine="360"/>
        <w:jc w:val="right"/>
        <w:spacing w:before="100" w:after="100" w:line="5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企业名称（公章）：</w:t>
      </w:r>
      <w:r/>
    </w:p>
    <w:p>
      <w:pPr>
        <w:ind w:right="480"/>
        <w:jc w:val="right"/>
        <w:spacing w:before="100" w:after="100" w:line="5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日  期：</w:t>
      </w:r>
      <w:r/>
    </w:p>
    <w:p>
      <w:pPr>
        <w:ind w:firstLine="480"/>
        <w:spacing w:line="500" w:lineRule="exact"/>
        <w:rPr>
          <w:rFonts w:ascii="宋体" w:hAnsi="宋体" w:eastAsia="宋体" w:cs="宋体"/>
          <w:color w:val="auto"/>
          <w:sz w:val="24"/>
          <w:highlight w:val="none"/>
        </w:rPr>
      </w:pPr>
      <w:r>
        <w:rPr>
          <w:rFonts w:hint="eastAsia" w:ascii="宋体" w:hAnsi="宋体" w:eastAsia="宋体" w:cs="宋体"/>
          <w:color w:val="auto"/>
          <w:highlight w:val="none"/>
        </w:rPr>
        <w:t xml:space="preserve"> </w:t>
      </w:r>
      <w:r>
        <w:rPr>
          <w:rFonts w:hint="eastAsia" w:ascii="宋体" w:hAnsi="宋体" w:eastAsia="宋体" w:cs="宋体"/>
          <w:color w:val="auto"/>
          <w:sz w:val="24"/>
          <w:highlight w:val="none"/>
        </w:rPr>
        <w:t xml:space="preserve">备注1：从业人员、营业收入、资产总额填报上一年度数据，无上一年度数据的新成立企业可不填报。</w:t>
      </w:r>
      <w:r/>
    </w:p>
    <w:p>
      <w:pPr>
        <w:pStyle w:val="713"/>
        <w:ind w:left="420" w:firstLine="480"/>
        <w:spacing w:beforeAutospacing="0" w:afterAutospacing="0" w:line="44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备注2：供应商如不提供此声明函，价格将不做相应扣除（如项目全面面向中小企业，则资格审查不通过）。</w:t>
      </w:r>
      <w:r/>
    </w:p>
    <w:p>
      <w:pPr>
        <w:pStyle w:val="713"/>
        <w:jc w:val="center"/>
        <w:spacing w:beforeAutospacing="0" w:afterAutospacing="0" w:line="0" w:lineRule="atLeast"/>
        <w:rPr>
          <w:rFonts w:ascii="宋体" w:hAnsi="宋体" w:eastAsia="宋体" w:cs="宋体"/>
          <w:color w:val="auto"/>
          <w:highlight w:val="none"/>
        </w:rPr>
        <w:outlineLvl w:val="1"/>
      </w:pPr>
      <w:r>
        <w:rPr>
          <w:rFonts w:hint="eastAsia" w:ascii="宋体" w:hAnsi="宋体" w:eastAsia="宋体" w:cs="宋体"/>
          <w:b/>
          <w:color w:val="auto"/>
          <w:sz w:val="32"/>
          <w:szCs w:val="32"/>
          <w:highlight w:val="none"/>
        </w:rPr>
        <w:br w:type="page" w:clear="all"/>
      </w:r>
      <w:r>
        <w:rPr>
          <w:rFonts w:hint="eastAsia" w:ascii="宋体" w:hAnsi="宋体" w:eastAsia="宋体" w:cs="宋体"/>
          <w:b/>
          <w:color w:val="auto"/>
          <w:sz w:val="32"/>
          <w:szCs w:val="32"/>
          <w:highlight w:val="none"/>
        </w:rPr>
        <w:t xml:space="preserve">十、残疾人福利性单位声明函</w:t>
      </w:r>
      <w:r/>
    </w:p>
    <w:p>
      <w:pPr>
        <w:pStyle w:val="713"/>
        <w:ind w:firstLine="48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本单位郑重声明，根据《财政部民政部中国残疾人联合会关于促进残疾人就业政府采购政策的通知》（财库〔2017〕 141号）的规定，本单位为符合条件的残疾人福利性单位，且本单位参加</w:t>
      </w:r>
      <w:r>
        <w:rPr>
          <w:rFonts w:hint="eastAsia" w:ascii="宋体" w:hAnsi="宋体" w:eastAsia="宋体" w:cs="宋体"/>
          <w:color w:val="auto"/>
          <w:highlight w:val="none"/>
          <w:u w:val="single"/>
        </w:rPr>
        <w:t xml:space="preserve">新四军纪念馆</w:t>
      </w:r>
      <w:r>
        <w:rPr>
          <w:rFonts w:hint="eastAsia" w:ascii="宋体" w:hAnsi="宋体" w:eastAsia="宋体" w:cs="宋体"/>
          <w:color w:val="auto"/>
          <w:highlight w:val="none"/>
        </w:rPr>
        <w:t xml:space="preserve">的采购文件编号为</w:t>
      </w:r>
      <w:r>
        <w:rPr>
          <w:rFonts w:hint="eastAsia" w:ascii="宋体" w:hAnsi="宋体" w:eastAsia="宋体" w:cs="宋体"/>
          <w:color w:val="auto"/>
          <w:highlight w:val="none"/>
          <w:lang w:eastAsia="zh-CN"/>
        </w:rPr>
        <w:t xml:space="preserve">JSZC-320900-YCLX-G2025-0015</w:t>
      </w:r>
      <w:r>
        <w:rPr>
          <w:rFonts w:hint="eastAsia" w:ascii="宋体" w:hAnsi="宋体" w:eastAsia="宋体" w:cs="宋体"/>
          <w:color w:val="auto"/>
          <w:highlight w:val="none"/>
        </w:rPr>
        <w:t xml:space="preserve"> 的</w:t>
      </w:r>
      <w:r>
        <w:rPr>
          <w:rFonts w:hint="eastAsia" w:ascii="宋体" w:hAnsi="宋体" w:eastAsia="宋体" w:cs="宋体"/>
          <w:color w:val="auto"/>
          <w:highlight w:val="none"/>
          <w:u w:val="single"/>
          <w:lang w:eastAsia="zh-CN"/>
        </w:rPr>
        <w:t xml:space="preserve">新四军纪念馆红色数字化建设项目</w:t>
      </w:r>
      <w:r>
        <w:rPr>
          <w:rFonts w:hint="eastAsia" w:ascii="宋体" w:hAnsi="宋体" w:eastAsia="宋体" w:cs="宋体"/>
          <w:color w:val="auto"/>
          <w:highlight w:val="none"/>
        </w:rPr>
        <w:t xml:space="preserve">采购活动由本单位提供服务。</w:t>
      </w:r>
      <w:r/>
    </w:p>
    <w:p>
      <w:pPr>
        <w:pStyle w:val="713"/>
        <w:ind w:firstLine="48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本单位对上述声明的真实性负责。如有虚假，将依法承担相应责任。</w:t>
      </w:r>
      <w:r/>
    </w:p>
    <w:p>
      <w:pPr>
        <w:pStyle w:val="713"/>
        <w:ind w:firstLine="48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13"/>
        <w:ind w:firstLine="48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备注：1、供应商如不提供此声明函，价格将不做相应扣除（如项目全面面向中小企业，则资格审查不通过）。</w:t>
      </w:r>
      <w:r/>
    </w:p>
    <w:p>
      <w:pPr>
        <w:pStyle w:val="713"/>
        <w:ind w:firstLine="480"/>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2、中标人为残疾人福利单位的，此声明函将随中标结果同时公告，接受社会监督</w:t>
      </w:r>
      <w:r/>
    </w:p>
    <w:p>
      <w:pPr>
        <w:pStyle w:val="713"/>
        <w:ind w:firstLine="624"/>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13"/>
        <w:ind w:firstLine="624"/>
        <w:jc w:val="center"/>
        <w:spacing w:beforeAutospacing="0" w:afterAutospacing="0" w:line="480" w:lineRule="exact"/>
        <w:tabs>
          <w:tab w:val="left" w:pos="4864" w:leader="none"/>
        </w:tabs>
        <w:rPr>
          <w:rFonts w:ascii="宋体" w:hAnsi="宋体" w:eastAsia="宋体" w:cs="宋体"/>
          <w:color w:val="auto"/>
          <w:highlight w:val="none"/>
        </w:rPr>
      </w:pPr>
      <w:r>
        <w:rPr>
          <w:rFonts w:hint="eastAsia" w:ascii="宋体" w:hAnsi="宋体" w:eastAsia="宋体" w:cs="宋体"/>
          <w:color w:val="auto"/>
          <w:sz w:val="30"/>
          <w:szCs w:val="30"/>
          <w:highlight w:val="none"/>
        </w:rPr>
        <w:t xml:space="preserve">                </w:t>
      </w:r>
      <w:r>
        <w:rPr>
          <w:rFonts w:hint="eastAsia" w:ascii="宋体" w:hAnsi="宋体" w:eastAsia="宋体" w:cs="宋体"/>
          <w:color w:val="auto"/>
          <w:highlight w:val="none"/>
        </w:rPr>
        <w:t xml:space="preserve">供应商全称（加盖CA电子公章）：</w:t>
      </w:r>
      <w:r/>
    </w:p>
    <w:p>
      <w:pPr>
        <w:pStyle w:val="713"/>
        <w:ind w:right="1560" w:firstLine="480"/>
        <w:jc w:val="center"/>
        <w:spacing w:beforeAutospacing="0" w:afterAutospacing="0" w:line="480" w:lineRule="exact"/>
        <w:tabs>
          <w:tab w:val="left" w:pos="4864" w:leader="none"/>
        </w:tabs>
        <w:rPr>
          <w:rFonts w:ascii="宋体" w:hAnsi="宋体" w:eastAsia="宋体" w:cs="宋体"/>
          <w:color w:val="auto"/>
          <w:highlight w:val="none"/>
        </w:rPr>
      </w:pPr>
      <w:r>
        <w:rPr>
          <w:rFonts w:hint="eastAsia" w:ascii="宋体" w:hAnsi="宋体" w:eastAsia="宋体" w:cs="宋体"/>
          <w:color w:val="auto"/>
          <w:highlight w:val="none"/>
        </w:rPr>
        <w:t xml:space="preserve">                日  期：</w:t>
      </w:r>
      <w:r/>
    </w:p>
    <w:p>
      <w:pPr>
        <w:pStyle w:val="713"/>
        <w:jc w:val="center"/>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13"/>
        <w:jc w:val="center"/>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13"/>
        <w:jc w:val="center"/>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13"/>
        <w:jc w:val="center"/>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13"/>
        <w:jc w:val="center"/>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13"/>
        <w:jc w:val="center"/>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13"/>
        <w:jc w:val="center"/>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13"/>
        <w:jc w:val="center"/>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13"/>
        <w:jc w:val="center"/>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713"/>
        <w:jc w:val="center"/>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713"/>
        <w:jc w:val="center"/>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713"/>
        <w:jc w:val="center"/>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713"/>
        <w:jc w:val="center"/>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713"/>
        <w:jc w:val="center"/>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713"/>
        <w:jc w:val="center"/>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713"/>
        <w:jc w:val="center"/>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713"/>
        <w:jc w:val="center"/>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713"/>
        <w:jc w:val="center"/>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713"/>
        <w:jc w:val="center"/>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713"/>
        <w:jc w:val="center"/>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713"/>
        <w:jc w:val="center"/>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713"/>
        <w:jc w:val="center"/>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pStyle w:val="713"/>
        <w:jc w:val="center"/>
        <w:spacing w:beforeAutospacing="0" w:afterAutospacing="0"/>
        <w:rPr>
          <w:rFonts w:ascii="宋体" w:hAnsi="宋体" w:eastAsia="宋体" w:cs="宋体"/>
          <w:color w:val="auto"/>
          <w:highlight w:val="none"/>
        </w:rPr>
        <w:outlineLvl w:val="1"/>
      </w:pPr>
      <w:r>
        <w:rPr>
          <w:rFonts w:hint="eastAsia" w:ascii="宋体" w:hAnsi="宋体" w:eastAsia="宋体" w:cs="宋体"/>
          <w:b/>
          <w:color w:val="auto"/>
          <w:sz w:val="32"/>
          <w:szCs w:val="32"/>
          <w:highlight w:val="none"/>
        </w:rPr>
        <w:t xml:space="preserve">十一、投标分项报价表（格式自拟）</w:t>
      </w:r>
      <w:r/>
    </w:p>
    <w:p>
      <w:pPr>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pStyle w:val="713"/>
        <w:jc w:val="center"/>
        <w:spacing w:beforeAutospacing="0" w:afterAutospacing="0"/>
        <w:rPr>
          <w:rFonts w:ascii="宋体" w:hAnsi="宋体" w:eastAsia="宋体" w:cs="宋体"/>
          <w:color w:val="auto"/>
          <w:highlight w:val="none"/>
        </w:rPr>
        <w:outlineLvl w:val="1"/>
      </w:pPr>
      <w:r>
        <w:rPr>
          <w:rFonts w:hint="eastAsia" w:ascii="宋体" w:hAnsi="宋体" w:eastAsia="宋体" w:cs="宋体"/>
          <w:b/>
          <w:color w:val="auto"/>
          <w:sz w:val="32"/>
          <w:szCs w:val="32"/>
          <w:highlight w:val="none"/>
        </w:rPr>
        <w:t xml:space="preserve">十二、技术要求响应及偏离表</w:t>
      </w:r>
      <w:r/>
    </w:p>
    <w:tbl>
      <w:tblPr>
        <w:tblStyle w:val="686"/>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3"/>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3"/>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3"/>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3"/>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3"/>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证明</w:t>
            </w:r>
            <w:r/>
          </w:p>
          <w:p>
            <w:pPr>
              <w:pStyle w:val="713"/>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3"/>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3"/>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3"/>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3"/>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3"/>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3"/>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3"/>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3"/>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3"/>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3"/>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3"/>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3"/>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3"/>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3"/>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3"/>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3"/>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3"/>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3"/>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3"/>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3"/>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3"/>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3"/>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3"/>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3"/>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3"/>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3"/>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3"/>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3"/>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3"/>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3"/>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3"/>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3"/>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3"/>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3"/>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3"/>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3"/>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3"/>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3"/>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3"/>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3"/>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r>
    </w:tbl>
    <w:p>
      <w:pPr>
        <w:pStyle w:val="713"/>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注：行数不够，可自行添加。</w:t>
      </w:r>
      <w:r/>
    </w:p>
    <w:p>
      <w:pPr>
        <w:pStyle w:val="713"/>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13"/>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13"/>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13"/>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13"/>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13"/>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13"/>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13"/>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13"/>
        <w:jc w:val="both"/>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13"/>
        <w:jc w:val="both"/>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13"/>
        <w:jc w:val="both"/>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13"/>
        <w:jc w:val="both"/>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13"/>
        <w:jc w:val="both"/>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13"/>
        <w:jc w:val="both"/>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13"/>
        <w:jc w:val="both"/>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13"/>
        <w:jc w:val="both"/>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13"/>
        <w:jc w:val="both"/>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13"/>
        <w:jc w:val="both"/>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13"/>
        <w:jc w:val="both"/>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13"/>
        <w:jc w:val="both"/>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13"/>
        <w:jc w:val="both"/>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13"/>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13"/>
        <w:jc w:val="center"/>
        <w:spacing w:beforeAutospacing="0" w:afterAutospacing="0"/>
        <w:rPr>
          <w:rFonts w:ascii="宋体" w:hAnsi="宋体" w:eastAsia="宋体" w:cs="宋体"/>
          <w:color w:val="auto"/>
          <w:highlight w:val="none"/>
        </w:rPr>
        <w:outlineLvl w:val="1"/>
      </w:pPr>
      <w:r/>
      <w:bookmarkStart w:id="193" w:name="_Hlt26955054"/>
      <w:r>
        <w:rPr>
          <w:rFonts w:hint="eastAsia" w:ascii="宋体" w:hAnsi="宋体" w:eastAsia="宋体" w:cs="宋体"/>
          <w:b/>
          <w:color w:val="auto"/>
          <w:sz w:val="32"/>
          <w:szCs w:val="32"/>
          <w:highlight w:val="none"/>
        </w:rPr>
        <w:t xml:space="preserve">十三、商务要求响应及偏离表</w:t>
      </w:r>
      <w:r/>
    </w:p>
    <w:tbl>
      <w:tblPr>
        <w:tblStyle w:val="686"/>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13"/>
              <w:jc w:val="center"/>
              <w:spacing w:beforeAutospacing="0" w:afterAutospacing="0"/>
              <w:rPr>
                <w:rFonts w:ascii="宋体" w:hAnsi="宋体" w:eastAsia="宋体" w:cs="宋体"/>
                <w:color w:val="auto"/>
                <w:highlight w:val="none"/>
              </w:rPr>
            </w:pPr>
            <w:r/>
            <w:bookmarkStart w:id="194" w:name="_Hlt26671343"/>
            <w:r/>
            <w:bookmarkStart w:id="195" w:name="_Hlt26580838"/>
            <w:r/>
            <w:bookmarkStart w:id="196" w:name="_Hlt26671372"/>
            <w:r/>
            <w:bookmarkStart w:id="197" w:name="_Hlt24879081"/>
            <w:r/>
            <w:bookmarkStart w:id="198" w:name="_Hlt26955056"/>
            <w:r/>
            <w:bookmarkStart w:id="199" w:name="_Hlt26609391"/>
            <w:r/>
            <w:bookmarkStart w:id="200" w:name="_Hlt26782999"/>
            <w:r/>
            <w:bookmarkStart w:id="201" w:name="_Hlt26955064"/>
            <w:r>
              <w:rPr>
                <w:rFonts w:hint="eastAsia" w:ascii="宋体" w:hAnsi="宋体" w:eastAsia="宋体" w:cs="宋体"/>
                <w:color w:val="auto"/>
                <w:highlight w:val="none"/>
              </w:rPr>
              <w:t xml:space="preserve">序号</w:t>
            </w:r>
            <w:bookmarkEnd w:id="194"/>
            <w:r/>
            <w:bookmarkEnd w:id="195"/>
            <w:r/>
            <w:bookmarkEnd w:id="196"/>
            <w:r/>
            <w:bookmarkEnd w:id="197"/>
            <w:r/>
            <w:bookmarkEnd w:id="198"/>
            <w:r/>
            <w:bookmarkEnd w:id="199"/>
            <w:r/>
            <w:bookmarkEnd w:id="200"/>
            <w:r/>
            <w:bookmarkEnd w:id="201"/>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13"/>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13"/>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13"/>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13"/>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证明</w:t>
            </w:r>
            <w:r/>
          </w:p>
          <w:p>
            <w:pPr>
              <w:pStyle w:val="713"/>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13"/>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13"/>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13"/>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13"/>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13"/>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13"/>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13"/>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13"/>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13"/>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13"/>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13"/>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13"/>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13"/>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13"/>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13"/>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13"/>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13"/>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13"/>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13"/>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13"/>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13"/>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13"/>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13"/>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13"/>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13"/>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13"/>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13"/>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13"/>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13"/>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13"/>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13"/>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13"/>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13"/>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13"/>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13"/>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13"/>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13"/>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13"/>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13"/>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13"/>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r>
    </w:tbl>
    <w:p>
      <w:pPr>
        <w:pStyle w:val="713"/>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注：行数不够，可自行添加。</w:t>
      </w:r>
      <w:r/>
    </w:p>
    <w:p>
      <w:pPr>
        <w:pStyle w:val="713"/>
        <w:jc w:val="both"/>
        <w:spacing w:beforeAutospacing="0" w:afterAutospacing="0" w:line="480" w:lineRule="auto"/>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13"/>
        <w:jc w:val="both"/>
        <w:spacing w:beforeAutospacing="0" w:afterAutospacing="0" w:line="480" w:lineRule="auto"/>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13"/>
        <w:jc w:val="center"/>
        <w:spacing w:beforeAutospacing="0" w:afterAutospacing="0"/>
        <w:rPr>
          <w:rFonts w:ascii="宋体" w:hAnsi="宋体" w:eastAsia="宋体" w:cs="宋体"/>
          <w:color w:val="auto"/>
          <w:highlight w:val="none"/>
        </w:rPr>
      </w:pPr>
      <w:r/>
      <w:bookmarkStart w:id="202" w:name="_Hlt26609389"/>
      <w:r/>
      <w:bookmarkStart w:id="203" w:name="_Toc462564146"/>
      <w:r/>
      <w:bookmarkStart w:id="204" w:name="_格式2__法定代表人授权书"/>
      <w:r/>
      <w:bookmarkStart w:id="205" w:name="_Hlt26671374"/>
      <w:r/>
      <w:bookmarkStart w:id="206" w:name="_Hlt26955066"/>
      <w:r>
        <w:rPr>
          <w:rFonts w:hint="eastAsia" w:ascii="宋体" w:hAnsi="宋体" w:eastAsia="宋体" w:cs="宋体"/>
          <w:color w:val="auto"/>
          <w:highlight w:val="none"/>
        </w:rPr>
        <w:t xml:space="preserve"> </w:t>
      </w:r>
      <w:r/>
    </w:p>
    <w:p>
      <w:pPr>
        <w:pStyle w:val="713"/>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13"/>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13"/>
        <w:jc w:val="both"/>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13"/>
        <w:jc w:val="both"/>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13"/>
        <w:jc w:val="both"/>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13"/>
        <w:jc w:val="both"/>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13"/>
        <w:jc w:val="both"/>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13"/>
        <w:jc w:val="both"/>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13"/>
        <w:jc w:val="both"/>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13"/>
        <w:jc w:val="both"/>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13"/>
        <w:jc w:val="both"/>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13"/>
        <w:jc w:val="both"/>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13"/>
        <w:jc w:val="both"/>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13"/>
        <w:jc w:val="both"/>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13"/>
        <w:jc w:val="both"/>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13"/>
        <w:jc w:val="both"/>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13"/>
        <w:jc w:val="both"/>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13"/>
        <w:jc w:val="center"/>
        <w:spacing w:beforeAutospacing="0" w:afterAutospacing="0"/>
        <w:rPr>
          <w:rFonts w:ascii="宋体" w:hAnsi="宋体" w:eastAsia="宋体" w:cs="宋体"/>
          <w:color w:val="auto"/>
          <w:highlight w:val="none"/>
        </w:rPr>
        <w:outlineLvl w:val="1"/>
      </w:pPr>
      <w:r>
        <w:rPr>
          <w:rFonts w:hint="eastAsia" w:ascii="宋体" w:hAnsi="宋体" w:eastAsia="宋体" w:cs="宋体"/>
          <w:b/>
          <w:i/>
          <w:color w:val="auto"/>
          <w:sz w:val="32"/>
          <w:szCs w:val="32"/>
          <w:highlight w:val="none"/>
          <w:u w:val="single"/>
        </w:rPr>
        <w:t xml:space="preserve">十四、开标一览表</w:t>
      </w:r>
      <w:r/>
    </w:p>
    <w:p>
      <w:pPr>
        <w:pStyle w:val="713"/>
        <w:ind w:firstLine="480"/>
        <w:jc w:val="both"/>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13"/>
        <w:ind w:firstLine="480"/>
        <w:jc w:val="both"/>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914"/>
        <w:ind w:firstLine="480"/>
        <w:jc w:val="both"/>
        <w:spacing w:beforeAutospacing="0" w:afterAutospacing="0" w:line="400" w:lineRule="exact"/>
        <w:rPr>
          <w:color w:val="auto"/>
          <w:highlight w:val="none"/>
        </w:rPr>
      </w:pPr>
      <w:r>
        <w:rPr>
          <w:rFonts w:hint="eastAsia"/>
          <w:color w:val="auto"/>
          <w:highlight w:val="none"/>
        </w:rPr>
        <w:t xml:space="preserve">项目编号：</w:t>
      </w:r>
      <w:r>
        <w:rPr>
          <w:rFonts w:hint="eastAsia"/>
          <w:color w:val="auto"/>
          <w:highlight w:val="none"/>
          <w:lang w:eastAsia="zh-CN"/>
        </w:rPr>
        <w:t xml:space="preserve">JSZC-320900-YCLX-G2025-0015</w:t>
      </w:r>
      <w:r>
        <w:rPr>
          <w:rFonts w:hint="eastAsia"/>
          <w:color w:val="auto"/>
          <w:highlight w:val="none"/>
        </w:rPr>
        <w:t xml:space="preserve"> </w:t>
      </w:r>
      <w:r/>
    </w:p>
    <w:p>
      <w:pPr>
        <w:pStyle w:val="914"/>
        <w:ind w:firstLine="480"/>
        <w:jc w:val="both"/>
        <w:spacing w:beforeAutospacing="0" w:afterAutospacing="0" w:line="400" w:lineRule="exact"/>
        <w:rPr>
          <w:color w:val="auto"/>
          <w:highlight w:val="none"/>
        </w:rPr>
      </w:pPr>
      <w:r>
        <w:rPr>
          <w:rFonts w:hint="eastAsia"/>
          <w:color w:val="auto"/>
          <w:highlight w:val="none"/>
        </w:rPr>
        <w:t xml:space="preserve">货币单位：人民币元    </w:t>
      </w:r>
      <w:r/>
    </w:p>
    <w:tbl>
      <w:tblPr>
        <w:tblStyle w:val="7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994"/>
        <w:gridCol w:w="2198"/>
        <w:gridCol w:w="3096"/>
      </w:tblGrid>
      <w:tr>
        <w:trPr>
          <w:trHeight w:val="956"/>
        </w:trPr>
        <w:tc>
          <w:tcPr>
            <w:tcW w:w="3994" w:type="dxa"/>
            <w:vAlign w:val="center"/>
            <w:textDirection w:val="lrTb"/>
            <w:noWrap w:val="false"/>
          </w:tcPr>
          <w:p>
            <w:pPr>
              <w:pStyle w:val="914"/>
              <w:jc w:val="center"/>
              <w:spacing w:beforeAutospacing="0" w:afterAutospacing="0" w:line="400" w:lineRule="exact"/>
              <w:rPr>
                <w:color w:val="auto"/>
                <w:highlight w:val="none"/>
              </w:rPr>
            </w:pPr>
            <w:r>
              <w:rPr>
                <w:rFonts w:hint="eastAsia"/>
                <w:color w:val="auto"/>
                <w:highlight w:val="none"/>
              </w:rPr>
              <w:t xml:space="preserve">项目名称</w:t>
            </w:r>
            <w:r/>
          </w:p>
        </w:tc>
        <w:tc>
          <w:tcPr>
            <w:tcW w:w="2198" w:type="dxa"/>
            <w:vAlign w:val="center"/>
            <w:textDirection w:val="lrTb"/>
            <w:noWrap w:val="false"/>
          </w:tcPr>
          <w:p>
            <w:pPr>
              <w:pStyle w:val="914"/>
              <w:jc w:val="center"/>
              <w:spacing w:beforeAutospacing="0" w:afterAutospacing="0" w:line="400" w:lineRule="exact"/>
              <w:rPr>
                <w:color w:val="auto"/>
                <w:highlight w:val="none"/>
              </w:rPr>
            </w:pPr>
            <w:r>
              <w:rPr>
                <w:rFonts w:eastAsia="宋体"/>
                <w:color w:val="auto"/>
                <w:highlight w:val="none"/>
              </w:rPr>
              <w:t xml:space="preserve">项目内容</w:t>
            </w:r>
            <w:r/>
          </w:p>
        </w:tc>
        <w:tc>
          <w:tcPr>
            <w:tcW w:w="3096" w:type="dxa"/>
            <w:vAlign w:val="center"/>
            <w:textDirection w:val="lrTb"/>
            <w:noWrap w:val="false"/>
          </w:tcPr>
          <w:p>
            <w:pPr>
              <w:pStyle w:val="914"/>
              <w:jc w:val="center"/>
              <w:spacing w:beforeAutospacing="0" w:afterAutospacing="0" w:line="400" w:lineRule="exact"/>
              <w:rPr>
                <w:color w:val="auto"/>
                <w:highlight w:val="none"/>
              </w:rPr>
            </w:pPr>
            <w:r>
              <w:rPr>
                <w:rFonts w:eastAsia="宋体"/>
                <w:color w:val="auto"/>
                <w:highlight w:val="none"/>
              </w:rPr>
              <w:t xml:space="preserve">总价（小写）</w:t>
            </w:r>
            <w:r/>
          </w:p>
        </w:tc>
      </w:tr>
      <w:tr>
        <w:trPr>
          <w:trHeight w:val="1057"/>
        </w:trPr>
        <w:tc>
          <w:tcPr>
            <w:tcW w:w="3994" w:type="dxa"/>
            <w:vAlign w:val="center"/>
            <w:textDirection w:val="lrTb"/>
            <w:noWrap w:val="false"/>
          </w:tcPr>
          <w:p>
            <w:pPr>
              <w:pStyle w:val="914"/>
              <w:jc w:val="both"/>
              <w:spacing w:beforeAutospacing="0" w:afterAutospacing="0" w:line="400" w:lineRule="exact"/>
              <w:rPr>
                <w:rFonts w:hint="eastAsia" w:eastAsiaTheme="minorEastAsia"/>
                <w:color w:val="auto"/>
                <w:highlight w:val="none"/>
                <w:lang w:eastAsia="zh-CN"/>
              </w:rPr>
            </w:pPr>
            <w:r>
              <w:rPr>
                <w:rFonts w:hint="eastAsia"/>
                <w:color w:val="auto"/>
                <w:highlight w:val="none"/>
                <w:lang w:eastAsia="zh-CN"/>
              </w:rPr>
              <w:t xml:space="preserve">新四军纪念馆红色数字化建设项目</w:t>
            </w:r>
            <w:r/>
          </w:p>
        </w:tc>
        <w:tc>
          <w:tcPr>
            <w:tcW w:w="2198" w:type="dxa"/>
            <w:vAlign w:val="center"/>
            <w:textDirection w:val="lrTb"/>
            <w:noWrap w:val="false"/>
          </w:tcPr>
          <w:p>
            <w:pPr>
              <w:pStyle w:val="914"/>
              <w:jc w:val="both"/>
              <w:spacing w:beforeAutospacing="0" w:afterAutospacing="0" w:line="400" w:lineRule="exact"/>
              <w:rPr>
                <w:color w:val="auto"/>
                <w:highlight w:val="none"/>
              </w:rPr>
            </w:pPr>
            <w:r>
              <w:rPr>
                <w:rFonts w:eastAsia="宋体"/>
                <w:color w:val="auto"/>
                <w:highlight w:val="none"/>
              </w:rPr>
              <w:t xml:space="preserve">详见投标文件</w:t>
            </w:r>
            <w:r/>
          </w:p>
        </w:tc>
        <w:tc>
          <w:tcPr>
            <w:tcW w:w="3096" w:type="dxa"/>
            <w:vAlign w:val="center"/>
            <w:textDirection w:val="lrTb"/>
            <w:noWrap w:val="false"/>
          </w:tcPr>
          <w:p>
            <w:pPr>
              <w:pStyle w:val="914"/>
              <w:jc w:val="both"/>
              <w:spacing w:beforeAutospacing="0" w:afterAutospacing="0" w:line="400" w:lineRule="exact"/>
              <w:rPr>
                <w:rFonts w:eastAsia="宋体"/>
                <w:color w:val="auto"/>
                <w:highlight w:val="none"/>
              </w:rPr>
            </w:pPr>
            <w:r>
              <w:rPr>
                <w:rFonts w:hint="eastAsia" w:eastAsia="宋体"/>
                <w:color w:val="auto"/>
                <w:highlight w:val="none"/>
              </w:rPr>
              <w:t xml:space="preserve">      元</w:t>
            </w:r>
            <w:r/>
          </w:p>
        </w:tc>
      </w:tr>
      <w:tr>
        <w:trPr>
          <w:trHeight w:val="1050"/>
        </w:trPr>
        <w:tc>
          <w:tcPr>
            <w:tcW w:w="3994" w:type="dxa"/>
            <w:vAlign w:val="center"/>
            <w:textDirection w:val="lrTb"/>
            <w:noWrap w:val="false"/>
          </w:tcPr>
          <w:p>
            <w:pPr>
              <w:pStyle w:val="914"/>
              <w:jc w:val="both"/>
              <w:spacing w:beforeAutospacing="0" w:afterAutospacing="0" w:line="400" w:lineRule="exact"/>
              <w:rPr>
                <w:color w:val="auto"/>
                <w:highlight w:val="none"/>
              </w:rPr>
            </w:pPr>
            <w:r>
              <w:rPr>
                <w:rFonts w:eastAsia="宋体"/>
                <w:color w:val="auto"/>
                <w:highlight w:val="none"/>
              </w:rPr>
              <w:t xml:space="preserve">总价（大写）：</w:t>
            </w:r>
            <w:r/>
          </w:p>
        </w:tc>
        <w:tc>
          <w:tcPr>
            <w:gridSpan w:val="2"/>
            <w:tcW w:w="5294" w:type="dxa"/>
            <w:vAlign w:val="center"/>
            <w:textDirection w:val="lrTb"/>
            <w:noWrap w:val="false"/>
          </w:tcPr>
          <w:p>
            <w:pPr>
              <w:pStyle w:val="914"/>
              <w:jc w:val="both"/>
              <w:spacing w:beforeAutospacing="0" w:afterAutospacing="0" w:line="400" w:lineRule="exact"/>
              <w:rPr>
                <w:color w:val="auto"/>
                <w:highlight w:val="none"/>
              </w:rPr>
            </w:pPr>
            <w:r>
              <w:rPr>
                <w:rFonts w:hint="eastAsia"/>
                <w:color w:val="auto"/>
                <w:highlight w:val="none"/>
              </w:rPr>
              <w:t xml:space="preserve">金额大写  </w:t>
            </w:r>
            <w:r/>
          </w:p>
        </w:tc>
      </w:tr>
    </w:tbl>
    <w:p>
      <w:pPr>
        <w:pStyle w:val="914"/>
        <w:ind w:firstLine="480"/>
        <w:jc w:val="both"/>
        <w:spacing w:beforeAutospacing="0" w:afterAutospacing="0" w:line="400" w:lineRule="exact"/>
        <w:rPr>
          <w:color w:val="auto"/>
          <w:highlight w:val="none"/>
        </w:rPr>
      </w:pPr>
      <w:r>
        <w:rPr>
          <w:rFonts w:hint="eastAsia"/>
          <w:color w:val="auto"/>
          <w:highlight w:val="none"/>
        </w:rPr>
        <w:t xml:space="preserve">     </w:t>
      </w:r>
      <w:r/>
    </w:p>
    <w:p>
      <w:pPr>
        <w:pStyle w:val="713"/>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13"/>
        <w:jc w:val="both"/>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13"/>
        <w:jc w:val="both"/>
        <w:spacing w:beforeAutospacing="0" w:afterAutospacing="0"/>
        <w:rPr>
          <w:rFonts w:ascii="宋体" w:hAnsi="宋体" w:eastAsia="宋体" w:cs="宋体"/>
          <w:color w:val="auto"/>
          <w:highlight w:val="none"/>
        </w:rPr>
      </w:pPr>
      <w:r>
        <w:rPr>
          <w:rFonts w:ascii="宋体" w:hAnsi="宋体" w:eastAsia="宋体" w:cs="宋体"/>
          <w:color w:val="auto"/>
          <w:highlight w:val="none"/>
        </w:rPr>
        <w:t xml:space="preserve">投标人公章：  </w:t>
      </w:r>
      <w:r>
        <w:rPr>
          <w:rFonts w:hint="eastAsia" w:ascii="宋体" w:hAnsi="宋体" w:eastAsia="宋体" w:cs="宋体"/>
          <w:color w:val="auto"/>
          <w:highlight w:val="none"/>
        </w:rPr>
        <w:t xml:space="preserve">      </w:t>
      </w:r>
      <w:r>
        <w:rPr>
          <w:rFonts w:ascii="宋体" w:hAnsi="宋体" w:eastAsia="宋体" w:cs="宋体"/>
          <w:color w:val="auto"/>
          <w:highlight w:val="none"/>
        </w:rPr>
        <w:t xml:space="preserve">（电子签章）                             </w:t>
      </w:r>
      <w:r/>
    </w:p>
    <w:p>
      <w:pPr>
        <w:pStyle w:val="713"/>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13"/>
        <w:ind w:firstLine="480"/>
        <w:jc w:val="right"/>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pStyle w:val="713"/>
        <w:ind w:firstLine="480"/>
        <w:jc w:val="both"/>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13"/>
        <w:ind w:firstLine="480"/>
        <w:jc w:val="both"/>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13"/>
        <w:ind w:firstLine="480"/>
        <w:jc w:val="both"/>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13"/>
        <w:ind w:firstLine="480"/>
        <w:jc w:val="both"/>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13"/>
        <w:ind w:firstLine="480"/>
        <w:jc w:val="both"/>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13"/>
        <w:ind w:firstLine="480"/>
        <w:jc w:val="both"/>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13"/>
        <w:ind w:firstLine="480"/>
        <w:jc w:val="both"/>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13"/>
        <w:ind w:firstLine="480"/>
        <w:jc w:val="both"/>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13"/>
        <w:ind w:firstLine="480"/>
        <w:jc w:val="both"/>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13"/>
        <w:ind w:firstLine="480"/>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13"/>
        <w:jc w:val="center"/>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jc w:val="center"/>
        <w:spacing w:before="50" w:after="50"/>
        <w:widowControl/>
        <w:rPr>
          <w:rFonts w:ascii="宋体" w:hAnsi="宋体" w:eastAsia="宋体" w:cs="宋体"/>
          <w:color w:val="auto"/>
          <w:highlight w:val="none"/>
        </w:rPr>
      </w:pPr>
      <w:r>
        <w:rPr>
          <w:rFonts w:hint="eastAsia" w:ascii="宋体" w:hAnsi="宋体" w:eastAsia="宋体" w:cs="宋体"/>
          <w:color w:val="auto"/>
          <w:highlight w:val="none"/>
        </w:rPr>
        <w:tab/>
      </w:r>
      <w:r/>
    </w:p>
    <w:p>
      <w:pPr>
        <w:jc w:val="center"/>
        <w:spacing w:before="50" w:after="50"/>
        <w:widowControl/>
        <w:rPr>
          <w:rFonts w:ascii="宋体" w:hAnsi="宋体" w:eastAsia="宋体" w:cs="宋体"/>
          <w:color w:val="auto"/>
          <w:highlight w:val="none"/>
        </w:rPr>
      </w:pPr>
      <w:r>
        <w:rPr>
          <w:rFonts w:ascii="宋体" w:hAnsi="宋体" w:eastAsia="宋体" w:cs="宋体"/>
          <w:color w:val="auto"/>
          <w:highlight w:val="none"/>
        </w:rPr>
      </w:r>
      <w:r/>
    </w:p>
    <w:p>
      <w:pPr>
        <w:jc w:val="center"/>
        <w:spacing w:before="50" w:after="50"/>
        <w:widowControl/>
        <w:rPr>
          <w:rFonts w:ascii="宋体" w:hAnsi="宋体" w:eastAsia="宋体" w:cs="宋体"/>
          <w:color w:val="auto"/>
          <w:highlight w:val="none"/>
        </w:rPr>
      </w:pPr>
      <w:r>
        <w:rPr>
          <w:rFonts w:ascii="宋体" w:hAnsi="宋体" w:eastAsia="宋体" w:cs="宋体"/>
          <w:color w:val="auto"/>
          <w:highlight w:val="none"/>
        </w:rPr>
      </w:r>
      <w:r/>
    </w:p>
    <w:p>
      <w:pPr>
        <w:jc w:val="center"/>
        <w:spacing w:before="50" w:after="50"/>
        <w:widowControl/>
        <w:rPr>
          <w:rFonts w:ascii="宋体" w:hAnsi="宋体" w:eastAsia="宋体" w:cs="宋体"/>
          <w:color w:val="auto"/>
          <w:highlight w:val="none"/>
        </w:rPr>
      </w:pPr>
      <w:r>
        <w:rPr>
          <w:rFonts w:ascii="宋体" w:hAnsi="宋体" w:eastAsia="宋体" w:cs="宋体"/>
          <w:color w:val="auto"/>
          <w:highlight w:val="none"/>
        </w:rPr>
      </w:r>
      <w:r/>
    </w:p>
    <w:p>
      <w:pPr>
        <w:jc w:val="center"/>
        <w:spacing w:before="50" w:after="50"/>
        <w:widowControl/>
        <w:rPr>
          <w:rFonts w:ascii="宋体" w:hAnsi="宋体" w:eastAsia="宋体" w:cs="宋体"/>
          <w:color w:val="auto"/>
          <w:highlight w:val="none"/>
        </w:rPr>
      </w:pPr>
      <w:r>
        <w:rPr>
          <w:rFonts w:ascii="宋体" w:hAnsi="宋体" w:eastAsia="宋体" w:cs="宋体"/>
          <w:color w:val="auto"/>
          <w:highlight w:val="none"/>
        </w:rPr>
      </w:r>
      <w:r/>
    </w:p>
    <w:p>
      <w:pPr>
        <w:jc w:val="center"/>
        <w:spacing w:before="50" w:after="50"/>
        <w:widowControl/>
        <w:rPr>
          <w:rFonts w:ascii="宋体" w:hAnsi="宋体" w:eastAsia="宋体" w:cs="宋体"/>
          <w:color w:val="auto"/>
          <w:highlight w:val="none"/>
        </w:rPr>
      </w:pPr>
      <w:r>
        <w:rPr>
          <w:rFonts w:ascii="宋体" w:hAnsi="宋体" w:eastAsia="宋体" w:cs="宋体"/>
          <w:color w:val="auto"/>
          <w:highlight w:val="none"/>
        </w:rPr>
      </w:r>
      <w:r/>
    </w:p>
    <w:p>
      <w:pPr>
        <w:jc w:val="center"/>
        <w:spacing w:before="50" w:after="50"/>
        <w:widowControl/>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pStyle w:val="716"/>
        <w:ind w:left="0" w:firstLine="0"/>
        <w:jc w:val="center"/>
        <w:rPr>
          <w:rFonts w:ascii="宋体" w:hAnsi="宋体" w:eastAsia="宋体" w:cs="宋体"/>
          <w:b/>
          <w:color w:val="auto"/>
          <w:sz w:val="32"/>
          <w:szCs w:val="32"/>
          <w:highlight w:val="none"/>
        </w:rPr>
        <w:outlineLvl w:val="1"/>
      </w:pPr>
      <w:r>
        <w:rPr>
          <w:rFonts w:hint="eastAsia" w:ascii="宋体" w:hAnsi="宋体" w:eastAsia="宋体" w:cs="宋体"/>
          <w:b/>
          <w:color w:val="auto"/>
          <w:sz w:val="32"/>
          <w:szCs w:val="32"/>
          <w:highlight w:val="none"/>
        </w:rPr>
        <w:t xml:space="preserve">十五、项目团队人员一览表</w:t>
      </w:r>
      <w:r/>
    </w:p>
    <w:p>
      <w:pPr>
        <w:pStyle w:val="716"/>
        <w:ind w:left="0" w:firstLine="0"/>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rPr>
        <w:t xml:space="preserve">项目名称：</w:t>
      </w:r>
      <w:r>
        <w:rPr>
          <w:rFonts w:hint="eastAsia" w:ascii="宋体" w:hAnsi="宋体" w:eastAsia="宋体" w:cs="宋体"/>
          <w:b/>
          <w:color w:val="auto"/>
          <w:sz w:val="24"/>
          <w:szCs w:val="24"/>
          <w:highlight w:val="none"/>
          <w:lang w:eastAsia="zh-CN"/>
        </w:rPr>
        <w:t xml:space="preserve">新四军纪念馆红色数字化建设项目</w:t>
      </w:r>
      <w:r/>
    </w:p>
    <w:tbl>
      <w:tblPr>
        <w:tblStyle w:val="686"/>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16"/>
        <w:gridCol w:w="2154"/>
        <w:gridCol w:w="3127"/>
        <w:gridCol w:w="2591"/>
      </w:tblGrid>
      <w:tr>
        <w:trPr>
          <w:cantSplit/>
          <w:jc w:val="center"/>
          <w:trHeight w:val="665"/>
        </w:trPr>
        <w:tc>
          <w:tcPr>
            <w:tcW w:w="1416"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姓名</w:t>
            </w:r>
            <w:r/>
          </w:p>
        </w:tc>
        <w:tc>
          <w:tcPr>
            <w:tcW w:w="2154"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本项目拟担任职务</w:t>
            </w:r>
            <w:r/>
          </w:p>
        </w:tc>
        <w:tc>
          <w:tcPr>
            <w:tcW w:w="3127"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技术职称</w:t>
            </w:r>
            <w:r/>
          </w:p>
        </w:tc>
        <w:tc>
          <w:tcPr>
            <w:tcW w:w="2591" w:type="dxa"/>
            <w:vAlign w:val="center"/>
            <w:textDirection w:val="lrTb"/>
            <w:noWrap w:val="false"/>
          </w:tcPr>
          <w:p>
            <w:pPr>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备注</w:t>
            </w:r>
            <w:r/>
          </w:p>
        </w:tc>
      </w:tr>
      <w:tr>
        <w:trPr>
          <w:cantSplit/>
          <w:jc w:val="center"/>
          <w:trHeight w:val="615"/>
        </w:trPr>
        <w:tc>
          <w:tcPr>
            <w:tcW w:w="1416" w:type="dxa"/>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2154" w:type="dxa"/>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3127" w:type="dxa"/>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2591" w:type="dxa"/>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r>
      <w:tr>
        <w:trPr>
          <w:cantSplit/>
          <w:jc w:val="center"/>
          <w:trHeight w:val="640"/>
        </w:trPr>
        <w:tc>
          <w:tcPr>
            <w:tcW w:w="1416" w:type="dxa"/>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2154" w:type="dxa"/>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3127" w:type="dxa"/>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2591" w:type="dxa"/>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r>
      <w:tr>
        <w:trPr>
          <w:cantSplit/>
          <w:jc w:val="center"/>
          <w:trHeight w:val="640"/>
        </w:trPr>
        <w:tc>
          <w:tcPr>
            <w:tcW w:w="1416" w:type="dxa"/>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2154" w:type="dxa"/>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3127" w:type="dxa"/>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2591" w:type="dxa"/>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r>
      <w:tr>
        <w:trPr>
          <w:cantSplit/>
          <w:jc w:val="center"/>
          <w:trHeight w:val="640"/>
        </w:trPr>
        <w:tc>
          <w:tcPr>
            <w:tcW w:w="1416" w:type="dxa"/>
            <w:vAlign w:val="center"/>
            <w:textDirection w:val="lrTb"/>
            <w:noWrap w:val="false"/>
          </w:tcPr>
          <w:p>
            <w:pPr>
              <w:jc w:val="center"/>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w:t>
            </w:r>
            <w:r/>
          </w:p>
        </w:tc>
        <w:tc>
          <w:tcPr>
            <w:tcW w:w="2154" w:type="dxa"/>
            <w:vAlign w:val="center"/>
            <w:textDirection w:val="lrTb"/>
            <w:noWrap w:val="false"/>
          </w:tcPr>
          <w:p>
            <w:pPr>
              <w:jc w:val="center"/>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w:t>
            </w:r>
            <w:r/>
          </w:p>
        </w:tc>
        <w:tc>
          <w:tcPr>
            <w:tcW w:w="3127" w:type="dxa"/>
            <w:vAlign w:val="center"/>
            <w:textDirection w:val="lrTb"/>
            <w:noWrap w:val="false"/>
          </w:tcPr>
          <w:p>
            <w:pPr>
              <w:jc w:val="center"/>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w:t>
            </w:r>
            <w:r/>
          </w:p>
        </w:tc>
        <w:tc>
          <w:tcPr>
            <w:tcW w:w="2591" w:type="dxa"/>
            <w:vAlign w:val="center"/>
            <w:textDirection w:val="lrTb"/>
            <w:noWrap w:val="false"/>
          </w:tcPr>
          <w:p>
            <w:pPr>
              <w:jc w:val="center"/>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w:t>
            </w:r>
            <w:r/>
          </w:p>
        </w:tc>
      </w:tr>
    </w:tbl>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供应商（加盖CA电子公章）：</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法定代表人或委托代理人（签字或签章）：</w:t>
      </w:r>
      <w:r/>
    </w:p>
    <w:p>
      <w:pPr>
        <w:ind w:firstLine="480"/>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p>
    <w:p>
      <w:pPr>
        <w:rPr>
          <w:rFonts w:ascii="宋体" w:hAnsi="宋体" w:eastAsia="宋体" w:cs="宋体"/>
          <w:b/>
          <w:color w:val="auto"/>
          <w:sz w:val="24"/>
          <w:highlight w:val="none"/>
        </w:rPr>
      </w:pPr>
      <w:r>
        <w:rPr>
          <w:rFonts w:hint="eastAsia" w:ascii="宋体" w:hAnsi="宋体" w:eastAsia="宋体" w:cs="宋体"/>
          <w:b/>
          <w:color w:val="auto"/>
          <w:sz w:val="24"/>
          <w:highlight w:val="none"/>
        </w:rPr>
        <w:br w:type="page" w:clear="all"/>
      </w:r>
      <w:r/>
    </w:p>
    <w:p>
      <w:pPr>
        <w:jc w:val="center"/>
        <w:keepLines/>
        <w:keepNext/>
        <w:spacing w:before="360" w:after="200" w:line="360" w:lineRule="auto"/>
        <w:rPr>
          <w:rFonts w:ascii="宋体" w:hAnsi="宋体" w:eastAsia="宋体" w:cs="宋体"/>
          <w:b/>
          <w:color w:val="auto"/>
          <w:sz w:val="32"/>
          <w:szCs w:val="32"/>
          <w:highlight w:val="none"/>
        </w:rPr>
        <w:outlineLvl w:val="1"/>
      </w:pPr>
      <w:r>
        <w:rPr>
          <w:rFonts w:hint="eastAsia" w:ascii="宋体" w:hAnsi="宋体" w:eastAsia="宋体" w:cs="宋体"/>
          <w:b/>
          <w:color w:val="auto"/>
          <w:sz w:val="32"/>
          <w:szCs w:val="32"/>
          <w:highlight w:val="none"/>
        </w:rPr>
        <w:t xml:space="preserve">十</w:t>
      </w:r>
      <w:r>
        <w:rPr>
          <w:rFonts w:hint="eastAsia" w:ascii="宋体" w:hAnsi="宋体" w:eastAsia="宋体" w:cs="宋体"/>
          <w:b/>
          <w:color w:val="auto"/>
          <w:sz w:val="32"/>
          <w:szCs w:val="32"/>
          <w:highlight w:val="none"/>
          <w:lang w:eastAsia="zh-CN"/>
        </w:rPr>
        <w:t xml:space="preserve">六</w:t>
      </w:r>
      <w:r>
        <w:rPr>
          <w:rFonts w:hint="eastAsia" w:ascii="宋体" w:hAnsi="宋体" w:eastAsia="宋体" w:cs="宋体"/>
          <w:b/>
          <w:color w:val="auto"/>
          <w:sz w:val="32"/>
          <w:szCs w:val="32"/>
          <w:highlight w:val="none"/>
        </w:rPr>
        <w:t xml:space="preserve">、</w:t>
      </w:r>
      <w:r>
        <w:rPr>
          <w:rFonts w:hint="eastAsia" w:ascii="宋体" w:hAnsi="宋体" w:eastAsia="宋体" w:cs="宋体"/>
          <w:b/>
          <w:color w:val="auto"/>
          <w:sz w:val="32"/>
          <w:szCs w:val="32"/>
          <w:highlight w:val="none"/>
          <w:lang w:val="en-US" w:eastAsia="zh-CN"/>
        </w:rPr>
        <w:t xml:space="preserve">服务</w:t>
      </w:r>
      <w:r>
        <w:rPr>
          <w:rFonts w:hint="eastAsia" w:ascii="宋体" w:hAnsi="宋体" w:eastAsia="宋体" w:cs="宋体"/>
          <w:b/>
          <w:color w:val="auto"/>
          <w:sz w:val="32"/>
          <w:szCs w:val="32"/>
          <w:highlight w:val="none"/>
        </w:rPr>
        <w:t xml:space="preserve">方案等</w:t>
      </w:r>
      <w:r/>
    </w:p>
    <w:p>
      <w:pPr>
        <w:pStyle w:val="716"/>
        <w:ind w:left="0" w:firstLine="0"/>
        <w:jc w:val="center"/>
        <w:rPr>
          <w:rFonts w:ascii="宋体" w:hAnsi="宋体" w:eastAsia="宋体" w:cs="宋体"/>
          <w:color w:val="auto"/>
          <w:sz w:val="28"/>
          <w:szCs w:val="24"/>
          <w:highlight w:val="none"/>
        </w:rPr>
        <w:outlineLvl w:val="1"/>
      </w:pPr>
      <w:r>
        <w:rPr>
          <w:rFonts w:hint="eastAsia" w:ascii="宋体" w:hAnsi="宋体" w:eastAsia="宋体" w:cs="宋体"/>
          <w:color w:val="auto"/>
          <w:sz w:val="28"/>
          <w:szCs w:val="24"/>
          <w:highlight w:val="none"/>
        </w:rPr>
        <w:t xml:space="preserve">（内容主要为评分要素的相关技术资料等）</w:t>
      </w:r>
      <w:r/>
    </w:p>
    <w:p>
      <w:pPr>
        <w:rPr>
          <w:rFonts w:ascii="宋体" w:hAnsi="宋体" w:eastAsia="宋体" w:cs="宋体"/>
          <w:color w:val="auto"/>
          <w:sz w:val="28"/>
          <w:highlight w:val="none"/>
        </w:rPr>
      </w:pPr>
      <w:r>
        <w:rPr>
          <w:rFonts w:hint="eastAsia" w:ascii="宋体" w:hAnsi="宋体" w:eastAsia="宋体" w:cs="宋体"/>
          <w:color w:val="auto"/>
          <w:sz w:val="28"/>
          <w:highlight w:val="none"/>
        </w:rPr>
        <w:br w:type="page" w:clear="all"/>
      </w:r>
      <w:r/>
    </w:p>
    <w:p>
      <w:pPr>
        <w:jc w:val="center"/>
        <w:spacing w:before="50" w:after="50"/>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jc w:val="center"/>
        <w:spacing w:before="50" w:after="50"/>
        <w:widowControl/>
        <w:rPr>
          <w:rFonts w:ascii="宋体" w:hAnsi="宋体" w:eastAsia="宋体" w:cs="宋体"/>
          <w:color w:val="auto"/>
          <w:sz w:val="24"/>
          <w:highlight w:val="none"/>
        </w:rPr>
        <w:outlineLvl w:val="1"/>
      </w:pPr>
      <w:r>
        <w:rPr>
          <w:rFonts w:hint="eastAsia" w:ascii="宋体" w:hAnsi="宋体" w:eastAsia="宋体" w:cs="宋体"/>
          <w:b/>
          <w:color w:val="auto"/>
          <w:sz w:val="32"/>
          <w:szCs w:val="32"/>
          <w:highlight w:val="none"/>
        </w:rPr>
        <w:t xml:space="preserve">十</w:t>
      </w:r>
      <w:r>
        <w:rPr>
          <w:rFonts w:hint="eastAsia" w:ascii="宋体" w:hAnsi="宋体" w:eastAsia="宋体" w:cs="宋体"/>
          <w:b/>
          <w:color w:val="auto"/>
          <w:sz w:val="32"/>
          <w:szCs w:val="32"/>
          <w:highlight w:val="none"/>
          <w:lang w:eastAsia="zh-CN"/>
        </w:rPr>
        <w:t xml:space="preserve">七</w:t>
      </w:r>
      <w:r>
        <w:rPr>
          <w:rFonts w:hint="eastAsia" w:ascii="宋体" w:hAnsi="宋体" w:eastAsia="宋体" w:cs="宋体"/>
          <w:b/>
          <w:color w:val="auto"/>
          <w:sz w:val="32"/>
          <w:szCs w:val="32"/>
          <w:highlight w:val="none"/>
        </w:rPr>
        <w:t xml:space="preserve">、招标文件要求提供或投标人认为需要提供的其他材料等</w:t>
      </w:r>
      <w:r/>
    </w:p>
    <w:p>
      <w:pPr>
        <w:pStyle w:val="713"/>
        <w:jc w:val="both"/>
        <w:spacing w:beforeAutospacing="0" w:afterAutospacing="0"/>
        <w:tabs>
          <w:tab w:val="left" w:pos="2160" w:leader="none"/>
        </w:tabs>
        <w:rPr>
          <w:rFonts w:ascii="宋体" w:hAnsi="宋体" w:eastAsia="宋体" w:cs="宋体"/>
          <w:color w:val="auto"/>
          <w:highlight w:val="none"/>
        </w:rPr>
      </w:pPr>
      <w:r>
        <w:rPr>
          <w:rFonts w:ascii="宋体" w:hAnsi="宋体" w:eastAsia="宋体" w:cs="宋体"/>
          <w:color w:val="auto"/>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ind w:firstLine="1600"/>
        <w:spacing w:line="499" w:lineRule="atLeast"/>
        <w:widowControl/>
        <w:rPr>
          <w:rFonts w:ascii="宋体" w:hAnsi="宋体" w:eastAsia="宋体" w:cs="宋体"/>
          <w:color w:val="auto"/>
          <w:sz w:val="24"/>
          <w:highlight w:val="none"/>
        </w:rPr>
        <w:outlineLvl w:val="1"/>
      </w:pPr>
      <w:r>
        <w:rPr>
          <w:rFonts w:hint="eastAsia" w:ascii="宋体" w:hAnsi="宋体" w:eastAsia="宋体" w:cs="宋体"/>
          <w:b/>
          <w:color w:val="auto"/>
          <w:sz w:val="32"/>
          <w:szCs w:val="32"/>
          <w:highlight w:val="none"/>
        </w:rPr>
        <w:t xml:space="preserve">十</w:t>
      </w:r>
      <w:r>
        <w:rPr>
          <w:rFonts w:hint="eastAsia" w:ascii="宋体" w:hAnsi="宋体" w:eastAsia="宋体" w:cs="宋体"/>
          <w:b/>
          <w:color w:val="auto"/>
          <w:sz w:val="32"/>
          <w:szCs w:val="32"/>
          <w:highlight w:val="none"/>
          <w:lang w:eastAsia="zh-CN"/>
        </w:rPr>
        <w:t xml:space="preserve">八</w:t>
      </w:r>
      <w:r>
        <w:rPr>
          <w:rFonts w:hint="eastAsia" w:ascii="宋体" w:hAnsi="宋体" w:eastAsia="宋体" w:cs="宋体"/>
          <w:b/>
          <w:color w:val="auto"/>
          <w:sz w:val="32"/>
          <w:szCs w:val="32"/>
          <w:highlight w:val="none"/>
        </w:rPr>
        <w:t xml:space="preserve">、盐城市政府采购事前信用承诺书</w:t>
      </w:r>
      <w:r/>
    </w:p>
    <w:p>
      <w:pPr>
        <w:ind w:firstLine="64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32"/>
          <w:szCs w:val="32"/>
          <w:highlight w:val="none"/>
        </w:rPr>
        <w:t xml:space="preserve"> </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（三）严格依照国家和省、市关于政府采购的法律、法规、规章、规范性文件，参加政府采购投标活动；积极履行社会责任，促进廉政建设；</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（四）严格遵守即时信息公示规定，及时维护和更新维护和更新盐城市政府采购网中与本单位相关的信息；</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（六）自觉接受政府、行业组织、社会公众、新闻舆论的监督；</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（八）本人已认真阅读了上述承诺，并向本单位员工作了宣传教育。</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法定代表人签名：</w:t>
      </w:r>
      <w:r/>
    </w:p>
    <w:p>
      <w:pPr>
        <w:jc w:val="center"/>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单位名称（盖章）：</w:t>
      </w:r>
      <w:r/>
    </w:p>
    <w:p>
      <w:pPr>
        <w:jc w:val="center"/>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年月日</w:t>
      </w:r>
      <w:bookmarkEnd w:id="26"/>
      <w:r/>
      <w:bookmarkEnd w:id="43"/>
      <w:r/>
      <w:bookmarkEnd w:id="88"/>
      <w:r/>
      <w:bookmarkEnd w:id="89"/>
      <w:r/>
      <w:bookmarkEnd w:id="90"/>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10"/>
      <w:r/>
      <w:bookmarkEnd w:id="111"/>
      <w:r/>
      <w:bookmarkEnd w:id="112"/>
      <w:r/>
      <w:bookmarkEnd w:id="117"/>
      <w:r/>
      <w:bookmarkEnd w:id="118"/>
      <w:r/>
      <w:bookmarkEnd w:id="125"/>
      <w:r/>
      <w:bookmarkEnd w:id="172"/>
      <w:r/>
      <w:bookmarkEnd w:id="175"/>
      <w:r/>
      <w:bookmarkEnd w:id="187"/>
      <w:r/>
      <w:bookmarkEnd w:id="188"/>
      <w:r/>
      <w:bookmarkEnd w:id="190"/>
      <w:r/>
      <w:bookmarkEnd w:id="191"/>
      <w:r/>
      <w:bookmarkEnd w:id="192"/>
      <w:r/>
      <w:bookmarkEnd w:id="193"/>
      <w:r/>
      <w:bookmarkEnd w:id="202"/>
      <w:r/>
      <w:bookmarkEnd w:id="203"/>
      <w:r/>
      <w:bookmarkEnd w:id="204"/>
      <w:r/>
      <w:bookmarkEnd w:id="205"/>
      <w:r/>
      <w:bookmarkEnd w:id="206"/>
      <w:r/>
      <w:r/>
    </w:p>
    <w:p>
      <w:pPr>
        <w:pStyle w:val="713"/>
        <w:jc w:val="center"/>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pStyle w:val="713"/>
        <w:jc w:val="center"/>
        <w:spacing w:beforeAutospacing="0" w:afterAutospacing="0"/>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质疑函范本</w:t>
      </w:r>
      <w:r/>
    </w:p>
    <w:p>
      <w:pPr>
        <w:pStyle w:val="713"/>
        <w:jc w:val="both"/>
        <w:spacing w:before="290"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一、质疑供应商基本信息</w:t>
      </w:r>
      <w:r/>
    </w:p>
    <w:p>
      <w:pPr>
        <w:pStyle w:val="713"/>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13"/>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13"/>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13"/>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13"/>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713"/>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13"/>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13"/>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地址：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13"/>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713"/>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二、质疑项目基本情况</w:t>
      </w:r>
      <w:r/>
    </w:p>
    <w:p>
      <w:pPr>
        <w:pStyle w:val="713"/>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p>
    <w:p>
      <w:pPr>
        <w:pStyle w:val="713"/>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p>
    <w:p>
      <w:pPr>
        <w:pStyle w:val="713"/>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13"/>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p>
    <w:p>
      <w:pPr>
        <w:pStyle w:val="713"/>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采购文件获取日期：</w:t>
      </w:r>
      <w:r>
        <w:rPr>
          <w:rFonts w:hint="eastAsia" w:ascii="宋体" w:hAnsi="宋体" w:eastAsia="宋体" w:cs="宋体"/>
          <w:color w:val="auto"/>
          <w:highlight w:val="none"/>
          <w:u w:val="single"/>
        </w:rPr>
        <w:t xml:space="preserve">                             </w:t>
      </w:r>
      <w:r/>
    </w:p>
    <w:p>
      <w:pPr>
        <w:pStyle w:val="713"/>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三、质疑事项具体内容</w:t>
      </w:r>
      <w:r/>
    </w:p>
    <w:p>
      <w:pPr>
        <w:pStyle w:val="713"/>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rPr>
        <w:t xml:space="preserve">                             </w:t>
      </w:r>
      <w:r/>
    </w:p>
    <w:p>
      <w:pPr>
        <w:pStyle w:val="713"/>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rPr>
        <w:t xml:space="preserve">                                                   </w:t>
      </w:r>
      <w:r/>
    </w:p>
    <w:p>
      <w:pPr>
        <w:pStyle w:val="713"/>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p>
    <w:p>
      <w:pPr>
        <w:pStyle w:val="713"/>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质疑事项2</w:t>
      </w:r>
      <w:r/>
    </w:p>
    <w:p>
      <w:pPr>
        <w:pStyle w:val="713"/>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w:t>
      </w:r>
      <w:r/>
    </w:p>
    <w:p>
      <w:pPr>
        <w:pStyle w:val="713"/>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四、与质疑事项相关的质疑请求</w:t>
      </w:r>
      <w:r/>
    </w:p>
    <w:p>
      <w:pPr>
        <w:pStyle w:val="713"/>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pStyle w:val="713"/>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签字(签章)：                 公章：               日期：    </w:t>
      </w:r>
      <w:r/>
    </w:p>
    <w:p>
      <w:pPr>
        <w:pStyle w:val="713"/>
        <w:jc w:val="both"/>
        <w:spacing w:beforeAutospacing="0" w:afterAutospacing="0" w:line="0" w:lineRule="atLeast"/>
        <w:rPr>
          <w:rFonts w:ascii="宋体" w:hAnsi="宋体" w:eastAsia="宋体" w:cs="宋体"/>
          <w:color w:val="auto"/>
          <w:highlight w:val="none"/>
        </w:rPr>
      </w:pPr>
      <w:r>
        <w:rPr>
          <w:rFonts w:hint="eastAsia" w:ascii="宋体" w:hAnsi="宋体" w:eastAsia="宋体" w:cs="宋体"/>
          <w:b/>
          <w:color w:val="auto"/>
          <w:highlight w:val="none"/>
        </w:rPr>
        <w:t xml:space="preserve">质疑函制作说明：</w:t>
      </w:r>
      <w:r/>
    </w:p>
    <w:p>
      <w:pPr>
        <w:pStyle w:val="713"/>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1.供应商提出质疑时，应提交质疑函和必要的证明材料。</w:t>
      </w:r>
      <w:r/>
    </w:p>
    <w:p>
      <w:pPr>
        <w:pStyle w:val="713"/>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13"/>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3.质疑供应商若对项目的某一分包进行质疑，质疑函中应列明具体分包号。</w:t>
      </w:r>
      <w:r/>
    </w:p>
    <w:p>
      <w:pPr>
        <w:pStyle w:val="713"/>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p>
    <w:p>
      <w:pPr>
        <w:pStyle w:val="713"/>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5.质疑函的质疑请求应与质疑事项相关。</w:t>
      </w:r>
      <w:r/>
    </w:p>
    <w:p>
      <w:pPr>
        <w:pStyle w:val="713"/>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pStyle w:val="713"/>
        <w:ind w:firstLine="420"/>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rPr>
          <w:rFonts w:ascii="宋体" w:hAnsi="宋体" w:eastAsia="宋体" w:cs="宋体"/>
          <w:color w:val="auto"/>
          <w:highlight w:val="none"/>
        </w:rPr>
      </w:pPr>
      <w:r>
        <w:rPr>
          <w:rFonts w:ascii="宋体" w:hAnsi="宋体" w:eastAsia="宋体" w:cs="宋体"/>
          <w:color w:val="auto"/>
          <w:highlight w:val="none"/>
        </w:rPr>
      </w:r>
      <w:r/>
    </w:p>
    <w:sectPr>
      <w:footerReference w:type="default" r:id="rId9"/>
      <w:footnotePr/>
      <w:endnotePr/>
      <w:type w:val="nextPage"/>
      <w:pgSz w:w="11906" w:h="16838" w:orient="portrait"/>
      <w:pgMar w:top="1559" w:right="1417" w:bottom="1440" w:left="1417"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Wingdings">
    <w:panose1 w:val="05000000000000000000"/>
  </w:font>
  <w:font w:name="MingLiUfalt">
    <w:panose1 w:val="020B0503020202020204"/>
  </w:font>
  <w:font w:name="Calibri">
    <w:panose1 w:val="020F0502020204030204"/>
  </w:font>
  <w:font w:name="Courier New">
    <w:panose1 w:val="02070309020205020404"/>
  </w:font>
  <w:font w:name="楷体_GB2312">
    <w:panose1 w:val="02010609060101010101"/>
  </w:font>
  <w:font w:name="Cambria">
    <w:panose1 w:val="02040503050406030204"/>
  </w:font>
  <w:font w:name="等线 Light">
    <w:panose1 w:val="02010600030101010101"/>
  </w:font>
  <w:font w:name="仿宋">
    <w:panose1 w:val="02010609060101010101"/>
  </w:font>
  <w:font w:name="等线">
    <w:panose1 w:val="02010600030101010101"/>
  </w:font>
  <w:font w:name="仿宋_GB2312">
    <w:panose1 w:val="02010609060101010101"/>
  </w:font>
  <w:font w:name="Verdana">
    <w:panose1 w:val="020B060403050404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01"/>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01"/>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5" w:default="1">
    <w:name w:val="Normal"/>
    <w:next w:val="687"/>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676">
    <w:name w:val="Heading 1"/>
    <w:basedOn w:val="675"/>
    <w:next w:val="675"/>
    <w:link w:val="761"/>
    <w:uiPriority w:val="9"/>
    <w:qFormat/>
    <w:pPr>
      <w:keepLines/>
      <w:keepNext/>
      <w:spacing w:before="480" w:after="200"/>
      <w:outlineLvl w:val="0"/>
    </w:pPr>
    <w:rPr>
      <w:rFonts w:ascii="Arial" w:hAnsi="Arial" w:eastAsia="Arial" w:cs="Arial"/>
      <w:sz w:val="40"/>
      <w:szCs w:val="40"/>
    </w:rPr>
  </w:style>
  <w:style w:type="paragraph" w:styleId="677">
    <w:name w:val="Heading 2"/>
    <w:basedOn w:val="675"/>
    <w:next w:val="675"/>
    <w:uiPriority w:val="0"/>
    <w:semiHidden/>
    <w:unhideWhenUsed/>
    <w:qFormat/>
    <w:pPr>
      <w:jc w:val="left"/>
      <w:spacing w:beforeAutospacing="1" w:afterAutospacing="1"/>
      <w:outlineLvl w:val="1"/>
    </w:pPr>
    <w:rPr>
      <w:rFonts w:hint="eastAsia" w:ascii="宋体" w:hAnsi="宋体" w:eastAsia="宋体" w:cs="Times New Roman"/>
      <w:b/>
      <w:bCs/>
      <w:sz w:val="36"/>
      <w:szCs w:val="36"/>
    </w:rPr>
  </w:style>
  <w:style w:type="paragraph" w:styleId="678">
    <w:name w:val="Heading 3"/>
    <w:basedOn w:val="675"/>
    <w:next w:val="675"/>
    <w:link w:val="763"/>
    <w:uiPriority w:val="9"/>
    <w:unhideWhenUsed/>
    <w:qFormat/>
    <w:pPr>
      <w:keepLines/>
      <w:keepNext/>
      <w:spacing w:before="320" w:after="200"/>
      <w:outlineLvl w:val="2"/>
    </w:pPr>
    <w:rPr>
      <w:rFonts w:ascii="Arial" w:hAnsi="Arial" w:eastAsia="Arial" w:cs="Arial"/>
      <w:sz w:val="30"/>
      <w:szCs w:val="30"/>
    </w:rPr>
  </w:style>
  <w:style w:type="paragraph" w:styleId="679">
    <w:name w:val="Heading 4"/>
    <w:basedOn w:val="675"/>
    <w:next w:val="675"/>
    <w:link w:val="764"/>
    <w:uiPriority w:val="9"/>
    <w:unhideWhenUsed/>
    <w:qFormat/>
    <w:pPr>
      <w:keepLines/>
      <w:keepNext/>
      <w:spacing w:before="320" w:after="200"/>
      <w:outlineLvl w:val="3"/>
    </w:pPr>
    <w:rPr>
      <w:rFonts w:ascii="Arial" w:hAnsi="Arial" w:eastAsia="Arial" w:cs="Arial"/>
      <w:b/>
      <w:bCs/>
      <w:sz w:val="26"/>
      <w:szCs w:val="26"/>
    </w:rPr>
  </w:style>
  <w:style w:type="paragraph" w:styleId="680">
    <w:name w:val="Heading 5"/>
    <w:basedOn w:val="675"/>
    <w:next w:val="675"/>
    <w:link w:val="765"/>
    <w:uiPriority w:val="9"/>
    <w:unhideWhenUsed/>
    <w:qFormat/>
    <w:pPr>
      <w:keepLines/>
      <w:keepNext/>
      <w:spacing w:before="320" w:after="200"/>
      <w:outlineLvl w:val="4"/>
    </w:pPr>
    <w:rPr>
      <w:rFonts w:ascii="Arial" w:hAnsi="Arial" w:eastAsia="Arial" w:cs="Arial"/>
      <w:b/>
      <w:bCs/>
      <w:sz w:val="24"/>
    </w:rPr>
  </w:style>
  <w:style w:type="paragraph" w:styleId="681">
    <w:name w:val="Heading 6"/>
    <w:basedOn w:val="675"/>
    <w:next w:val="675"/>
    <w:link w:val="766"/>
    <w:uiPriority w:val="9"/>
    <w:unhideWhenUsed/>
    <w:qFormat/>
    <w:pPr>
      <w:keepLines/>
      <w:keepNext/>
      <w:spacing w:before="320" w:after="200"/>
      <w:outlineLvl w:val="5"/>
    </w:pPr>
    <w:rPr>
      <w:rFonts w:ascii="Arial" w:hAnsi="Arial" w:eastAsia="Arial" w:cs="Arial"/>
      <w:b/>
      <w:bCs/>
      <w:sz w:val="22"/>
      <w:szCs w:val="22"/>
    </w:rPr>
  </w:style>
  <w:style w:type="paragraph" w:styleId="682">
    <w:name w:val="Heading 7"/>
    <w:basedOn w:val="675"/>
    <w:next w:val="675"/>
    <w:link w:val="767"/>
    <w:uiPriority w:val="9"/>
    <w:unhideWhenUsed/>
    <w:qFormat/>
    <w:pPr>
      <w:keepLines/>
      <w:keepNext/>
      <w:spacing w:before="320" w:after="200"/>
      <w:outlineLvl w:val="6"/>
    </w:pPr>
    <w:rPr>
      <w:rFonts w:ascii="Arial" w:hAnsi="Arial" w:eastAsia="Arial" w:cs="Arial"/>
      <w:b/>
      <w:bCs/>
      <w:i/>
      <w:iCs/>
      <w:sz w:val="22"/>
      <w:szCs w:val="22"/>
    </w:rPr>
  </w:style>
  <w:style w:type="paragraph" w:styleId="683">
    <w:name w:val="Heading 8"/>
    <w:basedOn w:val="675"/>
    <w:next w:val="675"/>
    <w:link w:val="768"/>
    <w:uiPriority w:val="9"/>
    <w:unhideWhenUsed/>
    <w:qFormat/>
    <w:pPr>
      <w:keepLines/>
      <w:keepNext/>
      <w:spacing w:before="320" w:after="200"/>
      <w:outlineLvl w:val="7"/>
    </w:pPr>
    <w:rPr>
      <w:rFonts w:ascii="Arial" w:hAnsi="Arial" w:eastAsia="Arial" w:cs="Arial"/>
      <w:i/>
      <w:iCs/>
      <w:sz w:val="22"/>
      <w:szCs w:val="22"/>
    </w:rPr>
  </w:style>
  <w:style w:type="paragraph" w:styleId="684">
    <w:name w:val="Heading 9"/>
    <w:basedOn w:val="675"/>
    <w:next w:val="675"/>
    <w:link w:val="769"/>
    <w:uiPriority w:val="9"/>
    <w:unhideWhenUsed/>
    <w:qFormat/>
    <w:pPr>
      <w:keepLines/>
      <w:keepNext/>
      <w:spacing w:before="320" w:after="200"/>
      <w:outlineLvl w:val="8"/>
    </w:pPr>
    <w:rPr>
      <w:rFonts w:ascii="Arial" w:hAnsi="Arial" w:eastAsia="Arial" w:cs="Arial"/>
      <w:i/>
      <w:iCs/>
      <w:szCs w:val="21"/>
    </w:rPr>
  </w:style>
  <w:style w:type="character" w:styleId="685" w:default="1">
    <w:name w:val="Default Paragraph Font"/>
    <w:uiPriority w:val="1"/>
    <w:semiHidden/>
    <w:unhideWhenUsed/>
    <w:qFormat/>
  </w:style>
  <w:style w:type="table" w:styleId="686" w:default="1">
    <w:name w:val="Normal Table"/>
    <w:uiPriority w:val="99"/>
    <w:semiHidden/>
    <w:unhideWhenUsed/>
    <w:qFormat/>
    <w:tblPr>
      <w:tblCellMar>
        <w:left w:w="108" w:type="dxa"/>
        <w:top w:w="0" w:type="dxa"/>
        <w:right w:w="108" w:type="dxa"/>
        <w:bottom w:w="0" w:type="dxa"/>
      </w:tblCellMar>
    </w:tblPr>
  </w:style>
  <w:style w:type="paragraph" w:styleId="687">
    <w:name w:val="Body Text"/>
    <w:basedOn w:val="675"/>
    <w:next w:val="675"/>
    <w:uiPriority w:val="99"/>
    <w:semiHidden/>
    <w:unhideWhenUsed/>
    <w:qFormat/>
    <w:pPr>
      <w:spacing w:after="120"/>
    </w:pPr>
  </w:style>
  <w:style w:type="paragraph" w:styleId="688">
    <w:name w:val="toc 7"/>
    <w:basedOn w:val="675"/>
    <w:next w:val="675"/>
    <w:uiPriority w:val="39"/>
    <w:unhideWhenUsed/>
    <w:qFormat/>
    <w:pPr>
      <w:ind w:left="1701"/>
      <w:spacing w:after="57"/>
    </w:pPr>
  </w:style>
  <w:style w:type="paragraph" w:styleId="689">
    <w:name w:val="Note Heading"/>
    <w:basedOn w:val="675"/>
    <w:next w:val="675"/>
    <w:uiPriority w:val="99"/>
    <w:unhideWhenUsed/>
    <w:qFormat/>
    <w:rPr>
      <w:rFonts w:ascii="Verdana" w:hAnsi="Verdana" w:eastAsia="等线" w:cs="Times New Roman"/>
      <w:szCs w:val="20"/>
    </w:rPr>
  </w:style>
  <w:style w:type="paragraph" w:styleId="690">
    <w:name w:val="Normal Indent"/>
    <w:basedOn w:val="675"/>
    <w:uiPriority w:val="99"/>
    <w:unhideWhenUsed/>
    <w:qFormat/>
    <w:pPr>
      <w:ind w:firstLine="420"/>
    </w:pPr>
  </w:style>
  <w:style w:type="paragraph" w:styleId="691">
    <w:name w:val="Caption"/>
    <w:basedOn w:val="675"/>
    <w:next w:val="675"/>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692">
    <w:name w:val="toa heading"/>
    <w:basedOn w:val="675"/>
    <w:next w:val="675"/>
    <w:uiPriority w:val="99"/>
    <w:unhideWhenUsed/>
    <w:qFormat/>
    <w:pPr>
      <w:spacing w:before="120"/>
    </w:pPr>
    <w:rPr>
      <w:rFonts w:ascii="Cambria" w:hAnsi="Cambria"/>
      <w:sz w:val="24"/>
    </w:rPr>
  </w:style>
  <w:style w:type="paragraph" w:styleId="693">
    <w:name w:val="annotation text"/>
    <w:basedOn w:val="675"/>
    <w:uiPriority w:val="0"/>
    <w:qFormat/>
    <w:pPr>
      <w:jc w:val="left"/>
    </w:pPr>
  </w:style>
  <w:style w:type="paragraph" w:styleId="694">
    <w:name w:val="Body Text Indent"/>
    <w:basedOn w:val="675"/>
    <w:next w:val="675"/>
    <w:uiPriority w:val="0"/>
    <w:qFormat/>
    <w:pPr>
      <w:ind w:firstLine="645"/>
    </w:pPr>
    <w:rPr>
      <w:rFonts w:ascii="楷体_GB2312" w:eastAsia="楷体_GB2312"/>
      <w:sz w:val="32"/>
      <w:szCs w:val="20"/>
    </w:rPr>
  </w:style>
  <w:style w:type="paragraph" w:styleId="695">
    <w:name w:val="toc 5"/>
    <w:basedOn w:val="675"/>
    <w:next w:val="675"/>
    <w:uiPriority w:val="39"/>
    <w:unhideWhenUsed/>
    <w:qFormat/>
    <w:pPr>
      <w:ind w:left="1134"/>
      <w:spacing w:after="57"/>
    </w:pPr>
  </w:style>
  <w:style w:type="paragraph" w:styleId="696">
    <w:name w:val="toc 3"/>
    <w:basedOn w:val="675"/>
    <w:next w:val="675"/>
    <w:uiPriority w:val="39"/>
    <w:unhideWhenUsed/>
    <w:qFormat/>
    <w:pPr>
      <w:ind w:left="567"/>
      <w:spacing w:after="57"/>
    </w:pPr>
  </w:style>
  <w:style w:type="paragraph" w:styleId="697">
    <w:name w:val="Plain Text"/>
    <w:basedOn w:val="675"/>
    <w:uiPriority w:val="0"/>
    <w:qFormat/>
    <w:rPr>
      <w:rFonts w:ascii="宋体" w:hAnsi="Courier New"/>
    </w:rPr>
  </w:style>
  <w:style w:type="paragraph" w:styleId="698">
    <w:name w:val="toc 8"/>
    <w:basedOn w:val="675"/>
    <w:next w:val="675"/>
    <w:uiPriority w:val="39"/>
    <w:unhideWhenUsed/>
    <w:qFormat/>
    <w:pPr>
      <w:ind w:left="1984"/>
      <w:spacing w:after="57"/>
    </w:pPr>
  </w:style>
  <w:style w:type="paragraph" w:styleId="699">
    <w:name w:val="endnote text"/>
    <w:basedOn w:val="675"/>
    <w:link w:val="906"/>
    <w:uiPriority w:val="99"/>
    <w:semiHidden/>
    <w:unhideWhenUsed/>
    <w:qFormat/>
    <w:rPr>
      <w:sz w:val="20"/>
    </w:rPr>
  </w:style>
  <w:style w:type="paragraph" w:styleId="700">
    <w:name w:val="Balloon Text"/>
    <w:basedOn w:val="675"/>
    <w:link w:val="912"/>
    <w:uiPriority w:val="0"/>
    <w:qFormat/>
    <w:rPr>
      <w:sz w:val="18"/>
      <w:szCs w:val="18"/>
    </w:rPr>
  </w:style>
  <w:style w:type="paragraph" w:styleId="701">
    <w:name w:val="Footer"/>
    <w:basedOn w:val="675"/>
    <w:link w:val="909"/>
    <w:uiPriority w:val="0"/>
    <w:qFormat/>
    <w:pPr>
      <w:jc w:val="left"/>
      <w:tabs>
        <w:tab w:val="center" w:pos="4153" w:leader="none"/>
        <w:tab w:val="right" w:pos="8306" w:leader="none"/>
      </w:tabs>
    </w:pPr>
    <w:rPr>
      <w:sz w:val="18"/>
      <w:szCs w:val="18"/>
    </w:rPr>
  </w:style>
  <w:style w:type="paragraph" w:styleId="702">
    <w:name w:val="envelope return"/>
    <w:basedOn w:val="675"/>
    <w:uiPriority w:val="99"/>
    <w:qFormat/>
    <w:rPr>
      <w:rFonts w:ascii="Arial" w:hAnsi="Arial" w:cs="Arial"/>
    </w:rPr>
  </w:style>
  <w:style w:type="paragraph" w:styleId="703">
    <w:name w:val="Header"/>
    <w:basedOn w:val="675"/>
    <w:link w:val="908"/>
    <w:uiPriority w:val="0"/>
    <w:qFormat/>
    <w:pPr>
      <w:jc w:val="center"/>
      <w:tabs>
        <w:tab w:val="center" w:pos="4153" w:leader="none"/>
        <w:tab w:val="right" w:pos="8306" w:leader="none"/>
      </w:tabs>
      <w:pBdr>
        <w:bottom w:val="single" w:color="auto" w:sz="6" w:space="1"/>
      </w:pBdr>
    </w:pPr>
    <w:rPr>
      <w:sz w:val="18"/>
      <w:szCs w:val="18"/>
    </w:rPr>
  </w:style>
  <w:style w:type="paragraph" w:styleId="704">
    <w:name w:val="toc 1"/>
    <w:basedOn w:val="675"/>
    <w:next w:val="675"/>
    <w:uiPriority w:val="39"/>
    <w:unhideWhenUsed/>
    <w:qFormat/>
    <w:pPr>
      <w:spacing w:after="57"/>
    </w:pPr>
  </w:style>
  <w:style w:type="paragraph" w:styleId="705">
    <w:name w:val="toc 4"/>
    <w:basedOn w:val="675"/>
    <w:next w:val="675"/>
    <w:uiPriority w:val="39"/>
    <w:unhideWhenUsed/>
    <w:qFormat/>
    <w:pPr>
      <w:ind w:left="850"/>
      <w:spacing w:after="57"/>
    </w:pPr>
  </w:style>
  <w:style w:type="paragraph" w:styleId="706">
    <w:name w:val="Subtitle"/>
    <w:basedOn w:val="675"/>
    <w:next w:val="675"/>
    <w:link w:val="772"/>
    <w:uiPriority w:val="11"/>
    <w:qFormat/>
    <w:pPr>
      <w:spacing w:before="200" w:after="200"/>
    </w:pPr>
    <w:rPr>
      <w:sz w:val="24"/>
    </w:rPr>
  </w:style>
  <w:style w:type="paragraph" w:styleId="707">
    <w:name w:val="footnote text"/>
    <w:basedOn w:val="675"/>
    <w:link w:val="905"/>
    <w:uiPriority w:val="99"/>
    <w:semiHidden/>
    <w:unhideWhenUsed/>
    <w:qFormat/>
    <w:pPr>
      <w:spacing w:after="40"/>
    </w:pPr>
    <w:rPr>
      <w:sz w:val="18"/>
    </w:rPr>
  </w:style>
  <w:style w:type="paragraph" w:styleId="708">
    <w:name w:val="toc 6"/>
    <w:basedOn w:val="675"/>
    <w:next w:val="675"/>
    <w:uiPriority w:val="39"/>
    <w:unhideWhenUsed/>
    <w:qFormat/>
    <w:pPr>
      <w:ind w:left="1417"/>
      <w:spacing w:after="57"/>
    </w:pPr>
  </w:style>
  <w:style w:type="paragraph" w:styleId="709">
    <w:name w:val="table of figures"/>
    <w:basedOn w:val="675"/>
    <w:next w:val="675"/>
    <w:uiPriority w:val="99"/>
    <w:unhideWhenUsed/>
    <w:qFormat/>
  </w:style>
  <w:style w:type="paragraph" w:styleId="710">
    <w:name w:val="toc 2"/>
    <w:basedOn w:val="675"/>
    <w:next w:val="675"/>
    <w:uiPriority w:val="39"/>
    <w:unhideWhenUsed/>
    <w:qFormat/>
    <w:pPr>
      <w:ind w:left="283"/>
      <w:spacing w:after="57"/>
    </w:pPr>
  </w:style>
  <w:style w:type="paragraph" w:styleId="711">
    <w:name w:val="toc 9"/>
    <w:basedOn w:val="675"/>
    <w:next w:val="675"/>
    <w:uiPriority w:val="39"/>
    <w:unhideWhenUsed/>
    <w:qFormat/>
    <w:pPr>
      <w:ind w:left="2268"/>
      <w:spacing w:after="57"/>
    </w:pPr>
  </w:style>
  <w:style w:type="paragraph" w:styleId="712">
    <w:name w:val="HTML Preformatted"/>
    <w:basedOn w:val="675"/>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sz w:val="20"/>
    </w:rPr>
  </w:style>
  <w:style w:type="paragraph" w:styleId="713">
    <w:name w:val="Normal (Web)"/>
    <w:basedOn w:val="675"/>
    <w:uiPriority w:val="0"/>
    <w:qFormat/>
    <w:pPr>
      <w:jc w:val="left"/>
      <w:spacing w:beforeAutospacing="1" w:afterAutospacing="1"/>
    </w:pPr>
    <w:rPr>
      <w:rFonts w:cs="Times New Roman"/>
      <w:sz w:val="24"/>
    </w:rPr>
  </w:style>
  <w:style w:type="paragraph" w:styleId="714">
    <w:name w:val="Title"/>
    <w:basedOn w:val="675"/>
    <w:next w:val="675"/>
    <w:link w:val="771"/>
    <w:uiPriority w:val="10"/>
    <w:qFormat/>
    <w:pPr>
      <w:contextualSpacing/>
      <w:spacing w:before="300" w:after="200"/>
    </w:pPr>
    <w:rPr>
      <w:sz w:val="48"/>
      <w:szCs w:val="48"/>
    </w:rPr>
  </w:style>
  <w:style w:type="paragraph" w:styleId="715">
    <w:name w:val="Body Text First Indent"/>
    <w:basedOn w:val="687"/>
    <w:uiPriority w:val="0"/>
    <w:qFormat/>
    <w:pPr>
      <w:ind w:firstLine="200"/>
      <w:spacing w:line="360" w:lineRule="auto"/>
    </w:pPr>
    <w:rPr>
      <w:rFonts w:ascii="仿宋_GB2312" w:eastAsia="仿宋_GB2312"/>
      <w:sz w:val="30"/>
      <w:szCs w:val="30"/>
    </w:rPr>
  </w:style>
  <w:style w:type="paragraph" w:styleId="716">
    <w:name w:val="Body Text First Indent 2"/>
    <w:basedOn w:val="694"/>
    <w:uiPriority w:val="0"/>
    <w:qFormat/>
    <w:pPr>
      <w:ind w:left="420" w:firstLine="420"/>
      <w:spacing w:after="120"/>
    </w:pPr>
    <w:rPr>
      <w:sz w:val="21"/>
    </w:rPr>
  </w:style>
  <w:style w:type="table" w:styleId="717">
    <w:name w:val="Table Grid"/>
    <w:basedOn w:val="68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18">
    <w:name w:val="Strong"/>
    <w:basedOn w:val="685"/>
    <w:uiPriority w:val="22"/>
    <w:qFormat/>
    <w:rPr>
      <w:b/>
    </w:rPr>
  </w:style>
  <w:style w:type="character" w:styleId="719">
    <w:name w:val="endnote reference"/>
    <w:basedOn w:val="685"/>
    <w:uiPriority w:val="99"/>
    <w:semiHidden/>
    <w:unhideWhenUsed/>
    <w:qFormat/>
    <w:rPr>
      <w:vertAlign w:val="superscript"/>
    </w:rPr>
  </w:style>
  <w:style w:type="character" w:styleId="720">
    <w:name w:val="FollowedHyperlink"/>
    <w:basedOn w:val="685"/>
    <w:uiPriority w:val="0"/>
    <w:qFormat/>
    <w:rPr>
      <w:color w:val="000000"/>
      <w:u w:val="none"/>
    </w:rPr>
  </w:style>
  <w:style w:type="character" w:styleId="721">
    <w:name w:val="Hyperlink"/>
    <w:basedOn w:val="685"/>
    <w:uiPriority w:val="0"/>
    <w:qFormat/>
    <w:rPr>
      <w:color w:val="000000"/>
      <w:u w:val="none"/>
    </w:rPr>
  </w:style>
  <w:style w:type="character" w:styleId="722">
    <w:name w:val="footnote reference"/>
    <w:basedOn w:val="685"/>
    <w:uiPriority w:val="99"/>
    <w:unhideWhenUsed/>
    <w:qFormat/>
    <w:rPr>
      <w:vertAlign w:val="superscript"/>
    </w:rPr>
  </w:style>
  <w:style w:type="paragraph" w:styleId="723" w:customStyle="1">
    <w:name w:val="正文首行缩进11"/>
    <w:basedOn w:val="724"/>
    <w:next w:val="675"/>
    <w:uiPriority w:val="99"/>
    <w:unhideWhenUsed/>
    <w:qFormat/>
    <w:pPr>
      <w:ind w:firstLine="420"/>
    </w:pPr>
    <w:rPr>
      <w:rFonts w:ascii="Times New Roman" w:hAnsi="Times New Roman"/>
    </w:rPr>
  </w:style>
  <w:style w:type="paragraph" w:styleId="724" w:customStyle="1">
    <w:name w:val="正文文本11"/>
    <w:basedOn w:val="675"/>
    <w:next w:val="675"/>
    <w:uiPriority w:val="0"/>
    <w:qFormat/>
    <w:rPr>
      <w:rFonts w:ascii="楷体_GB2312" w:hAnsi="Arial" w:eastAsia="楷体_GB2312"/>
      <w:sz w:val="28"/>
      <w:szCs w:val="28"/>
      <w:lang w:eastAsia="en-US"/>
    </w:rPr>
  </w:style>
  <w:style w:type="character" w:styleId="725" w:customStyle="1">
    <w:name w:val="Heading 1 Char"/>
    <w:basedOn w:val="685"/>
    <w:uiPriority w:val="9"/>
    <w:qFormat/>
    <w:rPr>
      <w:rFonts w:ascii="Arial" w:hAnsi="Arial" w:eastAsia="Arial" w:cs="Arial"/>
      <w:sz w:val="40"/>
      <w:szCs w:val="40"/>
    </w:rPr>
  </w:style>
  <w:style w:type="character" w:styleId="726" w:customStyle="1">
    <w:name w:val="Heading 3 Char"/>
    <w:basedOn w:val="685"/>
    <w:uiPriority w:val="9"/>
    <w:qFormat/>
    <w:rPr>
      <w:rFonts w:ascii="Arial" w:hAnsi="Arial" w:eastAsia="Arial" w:cs="Arial"/>
      <w:sz w:val="30"/>
      <w:szCs w:val="30"/>
    </w:rPr>
  </w:style>
  <w:style w:type="character" w:styleId="727" w:customStyle="1">
    <w:name w:val="Heading 4 Char"/>
    <w:basedOn w:val="685"/>
    <w:uiPriority w:val="9"/>
    <w:qFormat/>
    <w:rPr>
      <w:rFonts w:ascii="Arial" w:hAnsi="Arial" w:eastAsia="Arial" w:cs="Arial"/>
      <w:b/>
      <w:bCs/>
      <w:sz w:val="26"/>
      <w:szCs w:val="26"/>
    </w:rPr>
  </w:style>
  <w:style w:type="character" w:styleId="728" w:customStyle="1">
    <w:name w:val="Heading 5 Char"/>
    <w:basedOn w:val="685"/>
    <w:uiPriority w:val="9"/>
    <w:qFormat/>
    <w:rPr>
      <w:rFonts w:ascii="Arial" w:hAnsi="Arial" w:eastAsia="Arial" w:cs="Arial"/>
      <w:b/>
      <w:bCs/>
      <w:sz w:val="24"/>
      <w:szCs w:val="24"/>
    </w:rPr>
  </w:style>
  <w:style w:type="character" w:styleId="729" w:customStyle="1">
    <w:name w:val="Heading 6 Char"/>
    <w:basedOn w:val="685"/>
    <w:uiPriority w:val="9"/>
    <w:qFormat/>
    <w:rPr>
      <w:rFonts w:ascii="Arial" w:hAnsi="Arial" w:eastAsia="Arial" w:cs="Arial"/>
      <w:b/>
      <w:bCs/>
      <w:sz w:val="22"/>
      <w:szCs w:val="22"/>
    </w:rPr>
  </w:style>
  <w:style w:type="character" w:styleId="730" w:customStyle="1">
    <w:name w:val="Heading 7 Char"/>
    <w:basedOn w:val="685"/>
    <w:uiPriority w:val="9"/>
    <w:qFormat/>
    <w:rPr>
      <w:rFonts w:ascii="Arial" w:hAnsi="Arial" w:eastAsia="Arial" w:cs="Arial"/>
      <w:b/>
      <w:bCs/>
      <w:i/>
      <w:iCs/>
      <w:sz w:val="22"/>
      <w:szCs w:val="22"/>
    </w:rPr>
  </w:style>
  <w:style w:type="character" w:styleId="731" w:customStyle="1">
    <w:name w:val="Heading 8 Char"/>
    <w:basedOn w:val="685"/>
    <w:uiPriority w:val="9"/>
    <w:qFormat/>
    <w:rPr>
      <w:rFonts w:ascii="Arial" w:hAnsi="Arial" w:eastAsia="Arial" w:cs="Arial"/>
      <w:i/>
      <w:iCs/>
      <w:sz w:val="22"/>
      <w:szCs w:val="22"/>
    </w:rPr>
  </w:style>
  <w:style w:type="character" w:styleId="732" w:customStyle="1">
    <w:name w:val="Heading 9 Char"/>
    <w:basedOn w:val="685"/>
    <w:uiPriority w:val="9"/>
    <w:qFormat/>
    <w:rPr>
      <w:rFonts w:ascii="Arial" w:hAnsi="Arial" w:eastAsia="Arial" w:cs="Arial"/>
      <w:i/>
      <w:iCs/>
      <w:sz w:val="21"/>
      <w:szCs w:val="21"/>
    </w:rPr>
  </w:style>
  <w:style w:type="character" w:styleId="733" w:customStyle="1">
    <w:name w:val="Title Char"/>
    <w:basedOn w:val="685"/>
    <w:uiPriority w:val="10"/>
    <w:qFormat/>
    <w:rPr>
      <w:sz w:val="48"/>
      <w:szCs w:val="48"/>
    </w:rPr>
  </w:style>
  <w:style w:type="character" w:styleId="734" w:customStyle="1">
    <w:name w:val="Subtitle Char"/>
    <w:basedOn w:val="685"/>
    <w:uiPriority w:val="11"/>
    <w:qFormat/>
    <w:rPr>
      <w:sz w:val="24"/>
      <w:szCs w:val="24"/>
    </w:rPr>
  </w:style>
  <w:style w:type="character" w:styleId="735" w:customStyle="1">
    <w:name w:val="Quote Char"/>
    <w:uiPriority w:val="29"/>
    <w:qFormat/>
    <w:rPr>
      <w:i/>
    </w:rPr>
  </w:style>
  <w:style w:type="character" w:styleId="736" w:customStyle="1">
    <w:name w:val="Intense Quote Char"/>
    <w:uiPriority w:val="30"/>
    <w:qFormat/>
    <w:rPr>
      <w:i/>
    </w:rPr>
  </w:style>
  <w:style w:type="table" w:styleId="737" w:customStyle="1">
    <w:name w:val="Plain Table 1"/>
    <w:basedOn w:val="68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8" w:customStyle="1">
    <w:name w:val="Plain Table 2"/>
    <w:basedOn w:val="68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9" w:customStyle="1">
    <w:name w:val="Plain Table 3"/>
    <w:basedOn w:val="68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0" w:customStyle="1">
    <w:name w:val="Plain Table 4"/>
    <w:basedOn w:val="68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1" w:customStyle="1">
    <w:name w:val="Plain Table 5"/>
    <w:basedOn w:val="68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2" w:customStyle="1">
    <w:name w:val="Grid Table 1 Light"/>
    <w:basedOn w:val="68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3" w:customStyle="1">
    <w:name w:val="Grid Table 2"/>
    <w:basedOn w:val="68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4" w:customStyle="1">
    <w:name w:val="Grid Table 3"/>
    <w:basedOn w:val="68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5" w:customStyle="1">
    <w:name w:val="Grid Table 4"/>
    <w:basedOn w:val="68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6" w:customStyle="1">
    <w:name w:val="Grid Table 5 Dark"/>
    <w:basedOn w:val="68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7" w:customStyle="1">
    <w:name w:val="Grid Table 6 Colorful"/>
    <w:basedOn w:val="68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48" w:customStyle="1">
    <w:name w:val="Grid Table 7 Colorful"/>
    <w:basedOn w:val="68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49" w:customStyle="1">
    <w:name w:val="List Table 1 Light"/>
    <w:basedOn w:val="68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0" w:customStyle="1">
    <w:name w:val="List Table 2"/>
    <w:basedOn w:val="68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51" w:customStyle="1">
    <w:name w:val="List Table 3"/>
    <w:basedOn w:val="68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2" w:customStyle="1">
    <w:name w:val="List Table 4"/>
    <w:basedOn w:val="68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3" w:customStyle="1">
    <w:name w:val="List Table 5 Dark"/>
    <w:basedOn w:val="68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54" w:customStyle="1">
    <w:name w:val="List Table 6 Colorful"/>
    <w:basedOn w:val="68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55" w:customStyle="1">
    <w:name w:val="List Table 7 Colorful"/>
    <w:basedOn w:val="68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56" w:customStyle="1">
    <w:name w:val="Footnote Text Char"/>
    <w:uiPriority w:val="99"/>
    <w:qFormat/>
    <w:rPr>
      <w:sz w:val="18"/>
    </w:rPr>
  </w:style>
  <w:style w:type="character" w:styleId="757" w:customStyle="1">
    <w:name w:val="Endnote Text Char"/>
    <w:uiPriority w:val="99"/>
    <w:qFormat/>
    <w:rPr>
      <w:sz w:val="20"/>
    </w:rPr>
  </w:style>
  <w:style w:type="paragraph" w:styleId="758" w:customStyle="1">
    <w:name w:val="TOC Heading"/>
    <w:uiPriority w:val="39"/>
    <w:unhideWhenUsed/>
    <w:qFormat/>
    <w:rPr>
      <w:rFonts w:hint="default" w:ascii="Times New Roman" w:hAnsi="Times New Roman" w:eastAsia="宋体" w:cs="Times New Roman"/>
    </w:rPr>
  </w:style>
  <w:style w:type="paragraph" w:styleId="759" w:customStyle="1">
    <w:name w:val="首行缩进"/>
    <w:basedOn w:val="675"/>
    <w:uiPriority w:val="0"/>
    <w:qFormat/>
    <w:pPr>
      <w:ind w:firstLine="480"/>
      <w:spacing w:line="360" w:lineRule="auto"/>
    </w:pPr>
    <w:rPr>
      <w:rFonts w:ascii="宋体" w:hAnsi="宋体" w:cs="宋体"/>
      <w:sz w:val="24"/>
    </w:rPr>
  </w:style>
  <w:style w:type="paragraph" w:styleId="760"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character" w:styleId="761" w:customStyle="1">
    <w:name w:val="标题 1 字符"/>
    <w:basedOn w:val="685"/>
    <w:link w:val="676"/>
    <w:uiPriority w:val="9"/>
    <w:qFormat/>
    <w:rPr>
      <w:rFonts w:ascii="Arial" w:hAnsi="Arial" w:eastAsia="Arial" w:cs="Arial"/>
      <w:sz w:val="40"/>
      <w:szCs w:val="40"/>
    </w:rPr>
  </w:style>
  <w:style w:type="character" w:styleId="762" w:customStyle="1">
    <w:name w:val="Heading 2 Char"/>
    <w:basedOn w:val="685"/>
    <w:uiPriority w:val="9"/>
    <w:qFormat/>
    <w:rPr>
      <w:rFonts w:ascii="Arial" w:hAnsi="Arial" w:eastAsia="Arial" w:cs="Arial"/>
      <w:sz w:val="34"/>
    </w:rPr>
  </w:style>
  <w:style w:type="character" w:styleId="763" w:customStyle="1">
    <w:name w:val="标题 3 字符"/>
    <w:basedOn w:val="685"/>
    <w:link w:val="678"/>
    <w:uiPriority w:val="9"/>
    <w:qFormat/>
    <w:rPr>
      <w:rFonts w:ascii="Arial" w:hAnsi="Arial" w:eastAsia="Arial" w:cs="Arial"/>
      <w:sz w:val="30"/>
      <w:szCs w:val="30"/>
    </w:rPr>
  </w:style>
  <w:style w:type="character" w:styleId="764" w:customStyle="1">
    <w:name w:val="标题 4 字符"/>
    <w:basedOn w:val="685"/>
    <w:link w:val="679"/>
    <w:uiPriority w:val="9"/>
    <w:qFormat/>
    <w:rPr>
      <w:rFonts w:ascii="Arial" w:hAnsi="Arial" w:eastAsia="Arial" w:cs="Arial"/>
      <w:b/>
      <w:bCs/>
      <w:sz w:val="26"/>
      <w:szCs w:val="26"/>
    </w:rPr>
  </w:style>
  <w:style w:type="character" w:styleId="765" w:customStyle="1">
    <w:name w:val="标题 5 字符"/>
    <w:basedOn w:val="685"/>
    <w:link w:val="680"/>
    <w:uiPriority w:val="9"/>
    <w:qFormat/>
    <w:rPr>
      <w:rFonts w:ascii="Arial" w:hAnsi="Arial" w:eastAsia="Arial" w:cs="Arial"/>
      <w:b/>
      <w:bCs/>
      <w:sz w:val="24"/>
      <w:szCs w:val="24"/>
    </w:rPr>
  </w:style>
  <w:style w:type="character" w:styleId="766" w:customStyle="1">
    <w:name w:val="标题 6 字符"/>
    <w:basedOn w:val="685"/>
    <w:link w:val="681"/>
    <w:uiPriority w:val="9"/>
    <w:qFormat/>
    <w:rPr>
      <w:rFonts w:ascii="Arial" w:hAnsi="Arial" w:eastAsia="Arial" w:cs="Arial"/>
      <w:b/>
      <w:bCs/>
      <w:sz w:val="22"/>
      <w:szCs w:val="22"/>
    </w:rPr>
  </w:style>
  <w:style w:type="character" w:styleId="767" w:customStyle="1">
    <w:name w:val="标题 7 字符"/>
    <w:basedOn w:val="685"/>
    <w:link w:val="682"/>
    <w:uiPriority w:val="9"/>
    <w:qFormat/>
    <w:rPr>
      <w:rFonts w:ascii="Arial" w:hAnsi="Arial" w:eastAsia="Arial" w:cs="Arial"/>
      <w:b/>
      <w:bCs/>
      <w:i/>
      <w:iCs/>
      <w:sz w:val="22"/>
      <w:szCs w:val="22"/>
    </w:rPr>
  </w:style>
  <w:style w:type="character" w:styleId="768" w:customStyle="1">
    <w:name w:val="标题 8 字符"/>
    <w:basedOn w:val="685"/>
    <w:link w:val="683"/>
    <w:uiPriority w:val="9"/>
    <w:qFormat/>
    <w:rPr>
      <w:rFonts w:ascii="Arial" w:hAnsi="Arial" w:eastAsia="Arial" w:cs="Arial"/>
      <w:i/>
      <w:iCs/>
      <w:sz w:val="22"/>
      <w:szCs w:val="22"/>
    </w:rPr>
  </w:style>
  <w:style w:type="character" w:styleId="769" w:customStyle="1">
    <w:name w:val="标题 9 字符"/>
    <w:basedOn w:val="685"/>
    <w:link w:val="684"/>
    <w:uiPriority w:val="9"/>
    <w:qFormat/>
    <w:rPr>
      <w:rFonts w:ascii="Arial" w:hAnsi="Arial" w:eastAsia="Arial" w:cs="Arial"/>
      <w:i/>
      <w:iCs/>
      <w:sz w:val="21"/>
      <w:szCs w:val="21"/>
    </w:rPr>
  </w:style>
  <w:style w:type="paragraph" w:styleId="770">
    <w:name w:val="No Spacing"/>
    <w:uiPriority w:val="1"/>
    <w:qFormat/>
    <w:rPr>
      <w:rFonts w:hint="default" w:ascii="Times New Roman" w:hAnsi="Times New Roman" w:eastAsia="宋体" w:cs="Times New Roman"/>
      <w:lang w:val="en-US" w:eastAsia="zh-CN" w:bidi="ar-SA"/>
    </w:rPr>
  </w:style>
  <w:style w:type="character" w:styleId="771" w:customStyle="1">
    <w:name w:val="标题 字符"/>
    <w:basedOn w:val="685"/>
    <w:link w:val="714"/>
    <w:uiPriority w:val="10"/>
    <w:qFormat/>
    <w:rPr>
      <w:sz w:val="48"/>
      <w:szCs w:val="48"/>
    </w:rPr>
  </w:style>
  <w:style w:type="character" w:styleId="772" w:customStyle="1">
    <w:name w:val="副标题 字符"/>
    <w:basedOn w:val="685"/>
    <w:link w:val="706"/>
    <w:uiPriority w:val="11"/>
    <w:qFormat/>
    <w:rPr>
      <w:sz w:val="24"/>
      <w:szCs w:val="24"/>
    </w:rPr>
  </w:style>
  <w:style w:type="paragraph" w:styleId="773">
    <w:name w:val="Quote"/>
    <w:basedOn w:val="675"/>
    <w:next w:val="675"/>
    <w:link w:val="774"/>
    <w:uiPriority w:val="29"/>
    <w:qFormat/>
    <w:pPr>
      <w:ind w:left="720" w:right="720"/>
    </w:pPr>
    <w:rPr>
      <w:i/>
    </w:rPr>
  </w:style>
  <w:style w:type="character" w:styleId="774" w:customStyle="1">
    <w:name w:val="引用 字符"/>
    <w:link w:val="773"/>
    <w:uiPriority w:val="29"/>
    <w:qFormat/>
    <w:rPr>
      <w:i/>
    </w:rPr>
  </w:style>
  <w:style w:type="paragraph" w:styleId="775">
    <w:name w:val="Intense Quote"/>
    <w:basedOn w:val="675"/>
    <w:next w:val="675"/>
    <w:link w:val="77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6" w:customStyle="1">
    <w:name w:val="明显引用 字符"/>
    <w:link w:val="775"/>
    <w:uiPriority w:val="30"/>
    <w:qFormat/>
    <w:rPr>
      <w:i/>
    </w:rPr>
  </w:style>
  <w:style w:type="character" w:styleId="777" w:customStyle="1">
    <w:name w:val="Header Char"/>
    <w:basedOn w:val="685"/>
    <w:uiPriority w:val="99"/>
    <w:qFormat/>
  </w:style>
  <w:style w:type="character" w:styleId="778" w:customStyle="1">
    <w:name w:val="Footer Char"/>
    <w:basedOn w:val="685"/>
    <w:uiPriority w:val="99"/>
    <w:qFormat/>
  </w:style>
  <w:style w:type="character" w:styleId="779" w:customStyle="1">
    <w:name w:val="Caption Char"/>
    <w:uiPriority w:val="99"/>
    <w:qFormat/>
  </w:style>
  <w:style w:type="table" w:styleId="780" w:customStyle="1">
    <w:name w:val="Table Grid Light"/>
    <w:basedOn w:val="68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81" w:customStyle="1">
    <w:name w:val="无格式表格 11"/>
    <w:basedOn w:val="68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2" w:customStyle="1">
    <w:name w:val="无格式表格 21"/>
    <w:basedOn w:val="68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3" w:customStyle="1">
    <w:name w:val="无格式表格 31"/>
    <w:basedOn w:val="68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4" w:customStyle="1">
    <w:name w:val="无格式表格 41"/>
    <w:basedOn w:val="68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5" w:customStyle="1">
    <w:name w:val="无格式表格 51"/>
    <w:basedOn w:val="68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6" w:customStyle="1">
    <w:name w:val="网格表 1 浅色1"/>
    <w:basedOn w:val="68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1"/>
    <w:basedOn w:val="686"/>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2"/>
    <w:basedOn w:val="686"/>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3"/>
    <w:basedOn w:val="686"/>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4"/>
    <w:basedOn w:val="686"/>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5"/>
    <w:basedOn w:val="686"/>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6"/>
    <w:basedOn w:val="68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93" w:customStyle="1">
    <w:name w:val="网格表 21"/>
    <w:basedOn w:val="68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4" w:customStyle="1">
    <w:name w:val="Grid Table 2 - Accent 1"/>
    <w:basedOn w:val="686"/>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95" w:customStyle="1">
    <w:name w:val="Grid Table 2 - Accent 2"/>
    <w:basedOn w:val="686"/>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96" w:customStyle="1">
    <w:name w:val="Grid Table 2 - Accent 3"/>
    <w:basedOn w:val="68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97" w:customStyle="1">
    <w:name w:val="Grid Table 2 - Accent 4"/>
    <w:basedOn w:val="686"/>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98" w:customStyle="1">
    <w:name w:val="Grid Table 2 - Accent 5"/>
    <w:basedOn w:val="686"/>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99" w:customStyle="1">
    <w:name w:val="Grid Table 2 - Accent 6"/>
    <w:basedOn w:val="686"/>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00" w:customStyle="1">
    <w:name w:val="网格表 31"/>
    <w:basedOn w:val="68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1"/>
    <w:basedOn w:val="686"/>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2"/>
    <w:basedOn w:val="686"/>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3"/>
    <w:basedOn w:val="68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4"/>
    <w:basedOn w:val="686"/>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5"/>
    <w:basedOn w:val="686"/>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6"/>
    <w:basedOn w:val="686"/>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网格表 41"/>
    <w:basedOn w:val="68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8" w:customStyle="1">
    <w:name w:val="Grid Table 4 - Accent 1"/>
    <w:basedOn w:val="686"/>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09" w:customStyle="1">
    <w:name w:val="Grid Table 4 - Accent 2"/>
    <w:basedOn w:val="686"/>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10" w:customStyle="1">
    <w:name w:val="Grid Table 4 - Accent 3"/>
    <w:basedOn w:val="686"/>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11" w:customStyle="1">
    <w:name w:val="Grid Table 4 - Accent 4"/>
    <w:basedOn w:val="686"/>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12" w:customStyle="1">
    <w:name w:val="Grid Table 4 - Accent 5"/>
    <w:basedOn w:val="686"/>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13" w:customStyle="1">
    <w:name w:val="Grid Table 4 - Accent 6"/>
    <w:basedOn w:val="686"/>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14" w:customStyle="1">
    <w:name w:val="网格表 5 深色1"/>
    <w:basedOn w:val="68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5" w:customStyle="1">
    <w:name w:val="Grid Table 5 Dark- Accent 1"/>
    <w:basedOn w:val="68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16" w:customStyle="1">
    <w:name w:val="Grid Table 5 Dark - Accent 2"/>
    <w:basedOn w:val="68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17" w:customStyle="1">
    <w:name w:val="Grid Table 5 Dark - Accent 3"/>
    <w:basedOn w:val="68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18" w:customStyle="1">
    <w:name w:val="Grid Table 5 Dark- Accent 4"/>
    <w:basedOn w:val="68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19" w:customStyle="1">
    <w:name w:val="Grid Table 5 Dark - Accent 5"/>
    <w:basedOn w:val="68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20" w:customStyle="1">
    <w:name w:val="Grid Table 5 Dark - Accent 6"/>
    <w:basedOn w:val="68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21" w:customStyle="1">
    <w:name w:val="网格表 6 彩色1"/>
    <w:basedOn w:val="68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2" w:customStyle="1">
    <w:name w:val="Grid Table 6 Colorful - Accent 1"/>
    <w:basedOn w:val="686"/>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23" w:customStyle="1">
    <w:name w:val="Grid Table 6 Colorful - Accent 2"/>
    <w:basedOn w:val="686"/>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24" w:customStyle="1">
    <w:name w:val="Grid Table 6 Colorful - Accent 3"/>
    <w:basedOn w:val="686"/>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25" w:customStyle="1">
    <w:name w:val="Grid Table 6 Colorful - Accent 4"/>
    <w:basedOn w:val="686"/>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26" w:customStyle="1">
    <w:name w:val="Grid Table 6 Colorful - Accent 5"/>
    <w:basedOn w:val="686"/>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27" w:customStyle="1">
    <w:name w:val="Grid Table 6 Colorful - Accent 6"/>
    <w:basedOn w:val="686"/>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28" w:customStyle="1">
    <w:name w:val="网格表 7 彩色1"/>
    <w:basedOn w:val="68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9" w:customStyle="1">
    <w:name w:val="Grid Table 7 Colorful - Accent 1"/>
    <w:basedOn w:val="686"/>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30" w:customStyle="1">
    <w:name w:val="Grid Table 7 Colorful - Accent 2"/>
    <w:basedOn w:val="686"/>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31" w:customStyle="1">
    <w:name w:val="Grid Table 7 Colorful - Accent 3"/>
    <w:basedOn w:val="686"/>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32" w:customStyle="1">
    <w:name w:val="Grid Table 7 Colorful - Accent 4"/>
    <w:basedOn w:val="686"/>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33" w:customStyle="1">
    <w:name w:val="Grid Table 7 Colorful - Accent 5"/>
    <w:basedOn w:val="686"/>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34" w:customStyle="1">
    <w:name w:val="Grid Table 7 Colorful - Accent 6"/>
    <w:basedOn w:val="686"/>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35" w:customStyle="1">
    <w:name w:val="清单表 1 浅色1"/>
    <w:basedOn w:val="686"/>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6" w:customStyle="1">
    <w:name w:val="List Table 1 Light - Accent 1"/>
    <w:basedOn w:val="686"/>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37" w:customStyle="1">
    <w:name w:val="List Table 1 Light - Accent 2"/>
    <w:basedOn w:val="686"/>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38" w:customStyle="1">
    <w:name w:val="List Table 1 Light - Accent 3"/>
    <w:basedOn w:val="686"/>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39" w:customStyle="1">
    <w:name w:val="List Table 1 Light - Accent 4"/>
    <w:basedOn w:val="686"/>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40" w:customStyle="1">
    <w:name w:val="List Table 1 Light - Accent 5"/>
    <w:basedOn w:val="686"/>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41" w:customStyle="1">
    <w:name w:val="List Table 1 Light - Accent 6"/>
    <w:basedOn w:val="686"/>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42" w:customStyle="1">
    <w:name w:val="清单表 21"/>
    <w:basedOn w:val="68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3" w:customStyle="1">
    <w:name w:val="List Table 2 - Accent 1"/>
    <w:basedOn w:val="686"/>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44" w:customStyle="1">
    <w:name w:val="List Table 2 - Accent 2"/>
    <w:basedOn w:val="686"/>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45" w:customStyle="1">
    <w:name w:val="List Table 2 - Accent 3"/>
    <w:basedOn w:val="686"/>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46" w:customStyle="1">
    <w:name w:val="List Table 2 - Accent 4"/>
    <w:basedOn w:val="686"/>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47" w:customStyle="1">
    <w:name w:val="List Table 2 - Accent 5"/>
    <w:basedOn w:val="686"/>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48" w:customStyle="1">
    <w:name w:val="List Table 2 - Accent 6"/>
    <w:basedOn w:val="686"/>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49" w:customStyle="1">
    <w:name w:val="清单表 31"/>
    <w:basedOn w:val="68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0" w:customStyle="1">
    <w:name w:val="List Table 3 - Accent 1"/>
    <w:basedOn w:val="686"/>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51" w:customStyle="1">
    <w:name w:val="List Table 3 - Accent 2"/>
    <w:basedOn w:val="686"/>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52" w:customStyle="1">
    <w:name w:val="List Table 3 - Accent 3"/>
    <w:basedOn w:val="686"/>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53" w:customStyle="1">
    <w:name w:val="List Table 3 - Accent 4"/>
    <w:basedOn w:val="686"/>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54" w:customStyle="1">
    <w:name w:val="List Table 3 - Accent 5"/>
    <w:basedOn w:val="686"/>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55" w:customStyle="1">
    <w:name w:val="List Table 3 - Accent 6"/>
    <w:basedOn w:val="686"/>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56" w:customStyle="1">
    <w:name w:val="清单表 41"/>
    <w:basedOn w:val="68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7" w:customStyle="1">
    <w:name w:val="List Table 4 - Accent 1"/>
    <w:basedOn w:val="686"/>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58" w:customStyle="1">
    <w:name w:val="List Table 4 - Accent 2"/>
    <w:basedOn w:val="686"/>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59" w:customStyle="1">
    <w:name w:val="List Table 4 - Accent 3"/>
    <w:basedOn w:val="686"/>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60" w:customStyle="1">
    <w:name w:val="List Table 4 - Accent 4"/>
    <w:basedOn w:val="686"/>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61" w:customStyle="1">
    <w:name w:val="List Table 4 - Accent 5"/>
    <w:basedOn w:val="686"/>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62" w:customStyle="1">
    <w:name w:val="List Table 4 - Accent 6"/>
    <w:basedOn w:val="686"/>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63" w:customStyle="1">
    <w:name w:val="清单表 5 深色1"/>
    <w:basedOn w:val="68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5 Dark - Accent 1"/>
    <w:basedOn w:val="686"/>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5 Dark - Accent 2"/>
    <w:basedOn w:val="686"/>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5 Dark - Accent 3"/>
    <w:basedOn w:val="686"/>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5 Dark - Accent 4"/>
    <w:basedOn w:val="686"/>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5 Dark - Accent 5"/>
    <w:basedOn w:val="686"/>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6"/>
    <w:basedOn w:val="686"/>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清单表 6 彩色1"/>
    <w:basedOn w:val="686"/>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1" w:customStyle="1">
    <w:name w:val="List Table 6 Colorful - Accent 1"/>
    <w:basedOn w:val="686"/>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72" w:customStyle="1">
    <w:name w:val="List Table 6 Colorful - Accent 2"/>
    <w:basedOn w:val="686"/>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73" w:customStyle="1">
    <w:name w:val="List Table 6 Colorful - Accent 3"/>
    <w:basedOn w:val="686"/>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74" w:customStyle="1">
    <w:name w:val="List Table 6 Colorful - Accent 4"/>
    <w:basedOn w:val="686"/>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75" w:customStyle="1">
    <w:name w:val="List Table 6 Colorful - Accent 5"/>
    <w:basedOn w:val="686"/>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76" w:customStyle="1">
    <w:name w:val="List Table 6 Colorful - Accent 6"/>
    <w:basedOn w:val="686"/>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77" w:customStyle="1">
    <w:name w:val="清单表 7 彩色1"/>
    <w:basedOn w:val="686"/>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8" w:customStyle="1">
    <w:name w:val="List Table 7 Colorful - Accent 1"/>
    <w:basedOn w:val="686"/>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79" w:customStyle="1">
    <w:name w:val="List Table 7 Colorful - Accent 2"/>
    <w:basedOn w:val="686"/>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80" w:customStyle="1">
    <w:name w:val="List Table 7 Colorful - Accent 3"/>
    <w:basedOn w:val="686"/>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81" w:customStyle="1">
    <w:name w:val="List Table 7 Colorful - Accent 4"/>
    <w:basedOn w:val="686"/>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82" w:customStyle="1">
    <w:name w:val="List Table 7 Colorful - Accent 5"/>
    <w:basedOn w:val="686"/>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83" w:customStyle="1">
    <w:name w:val="List Table 7 Colorful - Accent 6"/>
    <w:basedOn w:val="686"/>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84" w:customStyle="1">
    <w:name w:val="Lined - Accent"/>
    <w:basedOn w:val="68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5" w:customStyle="1">
    <w:name w:val="Lined - Accent 1"/>
    <w:basedOn w:val="68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86" w:customStyle="1">
    <w:name w:val="Lined - Accent 2"/>
    <w:basedOn w:val="68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87" w:customStyle="1">
    <w:name w:val="Lined - Accent 3"/>
    <w:basedOn w:val="68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88" w:customStyle="1">
    <w:name w:val="Lined - Accent 4"/>
    <w:basedOn w:val="68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89" w:customStyle="1">
    <w:name w:val="Lined - Accent 5"/>
    <w:basedOn w:val="68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90" w:customStyle="1">
    <w:name w:val="Lined - Accent 6"/>
    <w:basedOn w:val="68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91" w:customStyle="1">
    <w:name w:val="Bordered &amp; Lined - Accent"/>
    <w:basedOn w:val="686"/>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2" w:customStyle="1">
    <w:name w:val="Bordered &amp; Lined - Accent 1"/>
    <w:basedOn w:val="686"/>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93" w:customStyle="1">
    <w:name w:val="Bordered &amp; Lined - Accent 2"/>
    <w:basedOn w:val="686"/>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94" w:customStyle="1">
    <w:name w:val="Bordered &amp; Lined - Accent 3"/>
    <w:basedOn w:val="686"/>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95" w:customStyle="1">
    <w:name w:val="Bordered &amp; Lined - Accent 4"/>
    <w:basedOn w:val="686"/>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96" w:customStyle="1">
    <w:name w:val="Bordered &amp; Lined - Accent 5"/>
    <w:basedOn w:val="686"/>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97" w:customStyle="1">
    <w:name w:val="Bordered &amp; Lined - Accent 6"/>
    <w:basedOn w:val="686"/>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98" w:customStyle="1">
    <w:name w:val="Bordered"/>
    <w:basedOn w:val="686"/>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9" w:customStyle="1">
    <w:name w:val="Bordered - Accent 1"/>
    <w:basedOn w:val="686"/>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00" w:customStyle="1">
    <w:name w:val="Bordered - Accent 2"/>
    <w:basedOn w:val="686"/>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01" w:customStyle="1">
    <w:name w:val="Bordered - Accent 3"/>
    <w:basedOn w:val="686"/>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02" w:customStyle="1">
    <w:name w:val="Bordered - Accent 4"/>
    <w:basedOn w:val="686"/>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03" w:customStyle="1">
    <w:name w:val="Bordered - Accent 5"/>
    <w:basedOn w:val="686"/>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04" w:customStyle="1">
    <w:name w:val="Bordered - Accent 6"/>
    <w:basedOn w:val="68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05" w:customStyle="1">
    <w:name w:val="脚注文本 字符"/>
    <w:link w:val="707"/>
    <w:uiPriority w:val="99"/>
    <w:qFormat/>
    <w:rPr>
      <w:sz w:val="18"/>
    </w:rPr>
  </w:style>
  <w:style w:type="character" w:styleId="906" w:customStyle="1">
    <w:name w:val="尾注文本 字符"/>
    <w:link w:val="699"/>
    <w:uiPriority w:val="99"/>
    <w:qFormat/>
    <w:rPr>
      <w:sz w:val="20"/>
    </w:rPr>
  </w:style>
  <w:style w:type="paragraph" w:styleId="907" w:customStyle="1">
    <w:name w:val="TOC 标题1"/>
    <w:uiPriority w:val="39"/>
    <w:unhideWhenUsed/>
    <w:qFormat/>
    <w:rPr>
      <w:rFonts w:hint="default" w:ascii="Times New Roman" w:hAnsi="Times New Roman" w:eastAsia="宋体" w:cs="Times New Roman"/>
      <w:lang w:val="en-US" w:eastAsia="zh-CN" w:bidi="ar-SA"/>
    </w:rPr>
  </w:style>
  <w:style w:type="character" w:styleId="908" w:customStyle="1">
    <w:name w:val="页眉 字符"/>
    <w:basedOn w:val="685"/>
    <w:link w:val="703"/>
    <w:uiPriority w:val="0"/>
    <w:qFormat/>
    <w:rPr>
      <w:rFonts w:asciiTheme="minorHAnsi" w:hAnsiTheme="minorHAnsi" w:eastAsiaTheme="minorEastAsia" w:cstheme="minorBidi"/>
      <w:sz w:val="18"/>
      <w:szCs w:val="18"/>
    </w:rPr>
  </w:style>
  <w:style w:type="character" w:styleId="909" w:customStyle="1">
    <w:name w:val="页脚 字符"/>
    <w:basedOn w:val="685"/>
    <w:link w:val="701"/>
    <w:uiPriority w:val="0"/>
    <w:qFormat/>
    <w:rPr>
      <w:rFonts w:asciiTheme="minorHAnsi" w:hAnsiTheme="minorHAnsi" w:eastAsiaTheme="minorEastAsia" w:cstheme="minorBidi"/>
      <w:sz w:val="18"/>
      <w:szCs w:val="18"/>
    </w:rPr>
  </w:style>
  <w:style w:type="paragraph" w:styleId="910" w:customStyle="1">
    <w:name w:val="普通正文"/>
    <w:basedOn w:val="675"/>
    <w:uiPriority w:val="0"/>
    <w:qFormat/>
    <w:pPr>
      <w:ind w:firstLine="480"/>
      <w:jc w:val="left"/>
      <w:spacing w:before="120" w:after="120" w:line="360" w:lineRule="auto"/>
    </w:pPr>
    <w:rPr>
      <w:rFonts w:ascii="Arial" w:hAnsi="Arial" w:eastAsia="等线" w:cs="Arial"/>
      <w:sz w:val="24"/>
    </w:rPr>
  </w:style>
  <w:style w:type="paragraph" w:styleId="911" w:customStyle="1">
    <w:name w:val="列出段落3"/>
    <w:basedOn w:val="675"/>
    <w:uiPriority w:val="0"/>
    <w:qFormat/>
    <w:pPr>
      <w:ind w:firstLine="420"/>
    </w:pPr>
    <w:rPr>
      <w:rFonts w:ascii="Calibri" w:hAnsi="Calibri"/>
      <w:szCs w:val="22"/>
    </w:rPr>
  </w:style>
  <w:style w:type="character" w:styleId="912" w:customStyle="1">
    <w:name w:val="批注框文本 字符"/>
    <w:basedOn w:val="685"/>
    <w:link w:val="700"/>
    <w:uiPriority w:val="0"/>
    <w:qFormat/>
    <w:rPr>
      <w:rFonts w:asciiTheme="minorHAnsi" w:hAnsiTheme="minorHAnsi" w:eastAsiaTheme="minorEastAsia" w:cstheme="minorBidi"/>
      <w:sz w:val="18"/>
      <w:szCs w:val="18"/>
    </w:rPr>
  </w:style>
  <w:style w:type="paragraph" w:styleId="913">
    <w:name w:val="List Paragraph"/>
    <w:basedOn w:val="675"/>
    <w:uiPriority w:val="99"/>
    <w:unhideWhenUsed/>
    <w:qFormat/>
    <w:pPr>
      <w:ind w:firstLine="420"/>
    </w:pPr>
  </w:style>
  <w:style w:type="paragraph" w:styleId="914" w:customStyle="1">
    <w:name w:val="普通(网站)1"/>
    <w:basedOn w:val="675"/>
    <w:uiPriority w:val="0"/>
    <w:unhideWhenUsed/>
    <w:qFormat/>
    <w:pPr>
      <w:jc w:val="left"/>
      <w:spacing w:before="100" w:beforeAutospacing="1" w:after="100" w:afterAutospacing="1"/>
      <w:widowControl/>
    </w:pPr>
    <w:rPr>
      <w:rFonts w:ascii="宋体" w:hAnsi="宋体" w:cs="宋体"/>
      <w:sz w:val="24"/>
    </w:rPr>
  </w:style>
  <w:style w:type="paragraph" w:styleId="915" w:customStyle="1">
    <w:name w:val="纯文本1"/>
    <w:basedOn w:val="675"/>
    <w:uiPriority w:val="0"/>
    <w:qFormat/>
    <w:rPr>
      <w:rFonts w:ascii="宋体" w:hAnsi="Courier New"/>
      <w:szCs w:val="20"/>
    </w:rPr>
  </w:style>
  <w:style w:type="character" w:styleId="916" w:customStyle="1">
    <w:name w:val="font11"/>
    <w:basedOn w:val="685"/>
    <w:uiPriority w:val="0"/>
    <w:qFormat/>
    <w:rPr>
      <w:rFonts w:hint="eastAsia" w:ascii="仿宋" w:hAnsi="仿宋" w:eastAsia="仿宋" w:cs="仿宋"/>
      <w:b/>
      <w:bCs/>
      <w:color w:val="000000"/>
      <w:sz w:val="22"/>
      <w:szCs w:val="22"/>
      <w:u w:val="none"/>
    </w:rPr>
  </w:style>
  <w:style w:type="character" w:styleId="917" w:customStyle="1">
    <w:name w:val="font31"/>
    <w:basedOn w:val="685"/>
    <w:uiPriority w:val="0"/>
    <w:qFormat/>
    <w:rPr>
      <w:rFonts w:hint="eastAsia" w:ascii="仿宋" w:hAnsi="仿宋" w:eastAsia="仿宋" w:cs="仿宋"/>
      <w:color w:val="000000"/>
      <w:sz w:val="24"/>
      <w:szCs w:val="24"/>
      <w:u w:val="none"/>
    </w:rPr>
  </w:style>
  <w:style w:type="paragraph" w:styleId="918" w:customStyle="1">
    <w:name w:val="正文首行缩进 21"/>
    <w:basedOn w:val="694"/>
    <w:uiPriority w:val="0"/>
    <w:semiHidden/>
    <w:qFormat/>
    <w:pPr>
      <w:ind w:firstLine="420"/>
    </w:pPr>
  </w:style>
  <w:style w:type="character" w:styleId="919" w:customStyle="1">
    <w:name w:val="font21"/>
    <w:basedOn w:val="685"/>
    <w:uiPriority w:val="0"/>
    <w:qFormat/>
    <w:rPr>
      <w:rFonts w:hint="eastAsia" w:ascii="仿宋" w:hAnsi="仿宋" w:eastAsia="仿宋" w:cs="仿宋"/>
      <w:color w:val="000000"/>
      <w:sz w:val="24"/>
      <w:szCs w:val="24"/>
      <w:u w:val="none"/>
    </w:rPr>
  </w:style>
  <w:style w:type="character" w:styleId="920" w:customStyle="1">
    <w:name w:val="正文文本1"/>
    <w:uiPriority w:val="99"/>
    <w:qFormat/>
    <w:rPr>
      <w:rFonts w:ascii="MingLiUfalt" w:hAnsi="MingLiUfalt" w:eastAsia="MingLiUfalt"/>
      <w:color w:val="000000"/>
      <w:spacing w:val="14"/>
      <w:position w:val="0"/>
      <w:sz w:val="24"/>
      <w:u w:val="none"/>
      <w:lang w:val="zh-CN"/>
    </w:rPr>
  </w:style>
  <w:style w:type="paragraph" w:styleId="921" w:customStyle="1">
    <w:name w:val="段"/>
    <w:next w:val="675"/>
    <w:uiPriority w:val="0"/>
    <w:qFormat/>
    <w:pPr>
      <w:ind w:firstLine="200"/>
      <w:jc w:val="both"/>
    </w:pPr>
    <w:rPr>
      <w:rFonts w:hint="default" w:ascii="宋体" w:hAnsi="Times New Roman" w:eastAsia="宋体" w:cs="Times New Roman"/>
      <w:sz w:val="21"/>
      <w:lang w:val="en-US" w:eastAsia="zh-CN" w:bidi="ar-SA"/>
    </w:rPr>
  </w:style>
  <w:style w:type="paragraph" w:styleId="922" w:customStyle="1">
    <w:name w:val="表格"/>
    <w:basedOn w:val="675"/>
    <w:uiPriority w:val="0"/>
    <w:qFormat/>
    <w:pPr>
      <w:jc w:val="center"/>
      <w:spacing w:line="360" w:lineRule="exact"/>
    </w:pPr>
    <w:rPr>
      <w:rFonts w:ascii="Calibri" w:hAnsi="Calibri" w:eastAsia="宋体" w:cs="Times New Roman"/>
      <w:sz w:val="28"/>
      <w:szCs w:val="21"/>
    </w:rPr>
  </w:style>
  <w:style w:type="paragraph" w:styleId="923" w:customStyle="1">
    <w:name w:val="Heading 1"/>
    <w:next w:val="675"/>
    <w:uiPriority w:val="0"/>
    <w:qFormat/>
    <w:pPr>
      <w:jc w:val="both"/>
      <w:keepNext/>
      <w:widowControl w:val="off"/>
    </w:pPr>
    <w:rPr>
      <w:rFonts w:hint="default" w:ascii="等线 Light" w:hAnsi="Times New Roman" w:eastAsia="等线 Light" w:cs="Times New Roman"/>
      <w:sz w:val="28"/>
      <w:lang w:val="en-US" w:eastAsia="zh-CN" w:bidi="ar-SA"/>
    </w:rPr>
  </w:style>
  <w:style w:type="character" w:styleId="924" w:customStyle="1">
    <w:name w:val="font01"/>
    <w:basedOn w:val="685"/>
    <w:uiPriority w:val="0"/>
    <w:qFormat/>
    <w:rPr>
      <w:rFonts w:hint="eastAsia" w:ascii="宋体" w:hAnsi="宋体" w:eastAsia="宋体" w:cs="宋体"/>
      <w:color w:val="000000"/>
      <w:sz w:val="22"/>
      <w:szCs w:val="22"/>
      <w:u w:val="none"/>
    </w:rPr>
  </w:style>
  <w:style w:type="paragraph" w:styleId="925" w:customStyle="1">
    <w:name w:val="批注文字1"/>
    <w:basedOn w:val="675"/>
    <w:uiPriority w:val="99"/>
    <w:qFormat/>
    <w:pPr>
      <w:jc w:val="left"/>
    </w:pPr>
    <w:rPr>
      <w:sz w:val="20"/>
    </w:rPr>
  </w:style>
  <w:style w:type="numbering" w:styleId="92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inkml:ink xmlns:inkml="http://www.w3.org/2003/InkML">
  <inkml:definitions>
    <inkml:context xml:id="ctx0">
      <inkml:inkSource xml:id="inkSrc0">
        <inkml:traceFormat>
          <inkml:channel name="X" type="integer" units="cm"/>
          <inkml:channel name="Y" type="integer" units="cm"/>
        </inkml:traceFormat>
        <inkml:channelProperties>
          <inkml:channelProperty channel="X" name="resolution" value="28.34646" units="1/cm"/>
          <inkml:channelProperty channel="Y" name="resolution" value="28.34646" units="1/cm"/>
        </inkml:channelProperties>
      </inkml:inkSource>
      <inkml:timestamp xml:id="ts0" timeString="2025-04-14T16:29:51"/>
    </inkml:context>
    <inkml:brush xml:id="br0">
      <inkml:brushProperty name="width" value="0.02646" units="cm"/>
      <inkml:brushProperty name="height" value="0.019" units="cm"/>
      <inkml:brushProperty name="color" value="#ff0000"/>
      <inkml:brushProperty name="fitToCurve" value="1"/>
    </inkml:brush>
  </inkml:definitions>
  <inkml:trace contextRef="#ctx0" brushRef="#br0">1471.000 440549.000,'2.000'40.000</inkml:trace>
</inkml:ink>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杨秀</cp:lastModifiedBy>
  <cp:revision>22</cp:revision>
  <dcterms:created xsi:type="dcterms:W3CDTF">2024-10-11T00:16:00Z</dcterms:created>
  <dcterms:modified xsi:type="dcterms:W3CDTF">2025-11-03T07:55:43Z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B2D01A82161D439088925FBBC34FD91B_13</vt:lpwstr>
  </property>
  <property fmtid="{D5CDD505-2E9C-101B-9397-08002B2CF9AE}" pid="4" name="KSOTemplateDocerSaveRecord">
    <vt:lpwstr>eyJoZGlkIjoiYjA0ZmYzMTY5ZWI1NTEwNzE4NWRlZTJlNWU3YzgyOTQiLCJ1c2VySWQiOiI1MDc3NTIxMjUifQ==</vt:lpwstr>
  </property>
</Properties>
</file>